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1EA" w:rsidRDefault="008771EA" w:rsidP="008771EA">
      <w:pPr>
        <w:spacing w:after="0" w:line="240" w:lineRule="auto"/>
        <w:ind w:left="2694" w:right="-851"/>
        <w:jc w:val="center"/>
        <w:rPr>
          <w:rFonts w:ascii="Arial" w:eastAsia="Times New Roman" w:hAnsi="Arial" w:cs="Arial"/>
          <w:b/>
          <w:sz w:val="32"/>
          <w:szCs w:val="32"/>
          <w:lang w:eastAsia="de-DE"/>
        </w:rPr>
      </w:pPr>
      <w:bookmarkStart w:id="0" w:name="_GoBack"/>
      <w:bookmarkEnd w:id="0"/>
      <w:r>
        <w:rPr>
          <w:rFonts w:ascii="Arial" w:eastAsia="Times New Roman" w:hAnsi="Arial" w:cs="Arial"/>
          <w:b/>
          <w:noProof/>
          <w:sz w:val="32"/>
          <w:szCs w:val="32"/>
          <w:lang w:eastAsia="de-DE"/>
        </w:rPr>
        <w:drawing>
          <wp:inline distT="0" distB="0" distL="0" distR="0" wp14:anchorId="4F9187C5" wp14:editId="1D126311">
            <wp:extent cx="4402059" cy="139747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04962" cy="1398401"/>
                    </a:xfrm>
                    <a:prstGeom prst="rect">
                      <a:avLst/>
                    </a:prstGeom>
                  </pic:spPr>
                </pic:pic>
              </a:graphicData>
            </a:graphic>
          </wp:inline>
        </w:drawing>
      </w:r>
    </w:p>
    <w:p w:rsidR="008771EA" w:rsidRDefault="008771EA" w:rsidP="007E7806">
      <w:pPr>
        <w:spacing w:after="0" w:line="240" w:lineRule="auto"/>
        <w:jc w:val="center"/>
        <w:rPr>
          <w:rFonts w:ascii="Arial" w:eastAsia="Times New Roman" w:hAnsi="Arial" w:cs="Arial"/>
          <w:b/>
          <w:sz w:val="32"/>
          <w:szCs w:val="32"/>
          <w:lang w:eastAsia="de-DE"/>
        </w:rPr>
      </w:pPr>
    </w:p>
    <w:p w:rsidR="008771EA" w:rsidRPr="00C160BA" w:rsidRDefault="008771EA" w:rsidP="007E7806">
      <w:pPr>
        <w:spacing w:after="0" w:line="240" w:lineRule="auto"/>
        <w:jc w:val="center"/>
        <w:rPr>
          <w:rFonts w:ascii="Arial" w:eastAsia="Times New Roman" w:hAnsi="Arial" w:cs="Arial"/>
          <w:b/>
          <w:sz w:val="32"/>
          <w:szCs w:val="32"/>
          <w:lang w:eastAsia="de-DE"/>
        </w:rPr>
      </w:pPr>
    </w:p>
    <w:p w:rsidR="007E7806" w:rsidRPr="00131C7D" w:rsidRDefault="007E7806" w:rsidP="007E7806">
      <w:pPr>
        <w:spacing w:after="0" w:line="240" w:lineRule="auto"/>
        <w:jc w:val="center"/>
        <w:rPr>
          <w:rFonts w:ascii="Arial" w:eastAsia="Times New Roman" w:hAnsi="Arial" w:cs="Arial"/>
          <w:b/>
          <w:color w:val="0070C0"/>
          <w:sz w:val="32"/>
          <w:szCs w:val="32"/>
          <w:lang w:val="en-GB" w:eastAsia="de-DE"/>
        </w:rPr>
      </w:pPr>
      <w:r w:rsidRPr="00131C7D">
        <w:rPr>
          <w:rFonts w:ascii="Arial" w:eastAsia="Times New Roman" w:hAnsi="Arial" w:cs="Arial"/>
          <w:b/>
          <w:color w:val="0070C0"/>
          <w:sz w:val="32"/>
          <w:szCs w:val="32"/>
          <w:lang w:val="en-GB" w:eastAsia="de-DE"/>
        </w:rPr>
        <w:t>Art</w:t>
      </w:r>
      <w:r w:rsidR="00344BEF" w:rsidRPr="00131C7D">
        <w:rPr>
          <w:rFonts w:ascii="Arial" w:eastAsia="Times New Roman" w:hAnsi="Arial" w:cs="Arial"/>
          <w:b/>
          <w:color w:val="0070C0"/>
          <w:sz w:val="32"/>
          <w:szCs w:val="32"/>
          <w:lang w:val="en-GB" w:eastAsia="de-DE"/>
        </w:rPr>
        <w:t xml:space="preserve">icle </w:t>
      </w:r>
      <w:r w:rsidRPr="00131C7D">
        <w:rPr>
          <w:rFonts w:ascii="Arial" w:eastAsia="Times New Roman" w:hAnsi="Arial" w:cs="Arial"/>
          <w:b/>
          <w:color w:val="0070C0"/>
          <w:sz w:val="32"/>
          <w:szCs w:val="32"/>
          <w:lang w:val="en-GB" w:eastAsia="de-DE"/>
        </w:rPr>
        <w:t xml:space="preserve">26 </w:t>
      </w:r>
      <w:r w:rsidR="00344BEF" w:rsidRPr="00131C7D">
        <w:rPr>
          <w:rFonts w:ascii="Arial" w:eastAsia="Times New Roman" w:hAnsi="Arial" w:cs="Arial"/>
          <w:b/>
          <w:color w:val="0070C0"/>
          <w:sz w:val="32"/>
          <w:szCs w:val="32"/>
          <w:lang w:val="en-GB" w:eastAsia="de-DE"/>
        </w:rPr>
        <w:t>(</w:t>
      </w:r>
      <w:r w:rsidRPr="00131C7D">
        <w:rPr>
          <w:rFonts w:ascii="Arial" w:eastAsia="Times New Roman" w:hAnsi="Arial" w:cs="Arial"/>
          <w:b/>
          <w:color w:val="0070C0"/>
          <w:sz w:val="32"/>
          <w:szCs w:val="32"/>
          <w:lang w:val="en-GB" w:eastAsia="de-DE"/>
        </w:rPr>
        <w:t>1</w:t>
      </w:r>
      <w:r w:rsidR="00344BEF" w:rsidRPr="00131C7D">
        <w:rPr>
          <w:rFonts w:ascii="Arial" w:eastAsia="Times New Roman" w:hAnsi="Arial" w:cs="Arial"/>
          <w:b/>
          <w:color w:val="0070C0"/>
          <w:sz w:val="32"/>
          <w:szCs w:val="32"/>
          <w:lang w:val="en-GB" w:eastAsia="de-DE"/>
        </w:rPr>
        <w:t>)</w:t>
      </w:r>
      <w:r w:rsidRPr="00131C7D">
        <w:rPr>
          <w:rFonts w:ascii="Arial" w:eastAsia="Times New Roman" w:hAnsi="Arial" w:cs="Arial"/>
          <w:b/>
          <w:color w:val="0070C0"/>
          <w:sz w:val="32"/>
          <w:szCs w:val="32"/>
          <w:lang w:val="en-GB" w:eastAsia="de-DE"/>
        </w:rPr>
        <w:t xml:space="preserve"> 1 </w:t>
      </w:r>
      <w:r w:rsidR="00344BEF" w:rsidRPr="00131C7D">
        <w:rPr>
          <w:rFonts w:ascii="Arial" w:eastAsia="Times New Roman" w:hAnsi="Arial" w:cs="Arial"/>
          <w:b/>
          <w:color w:val="0070C0"/>
          <w:sz w:val="32"/>
          <w:szCs w:val="32"/>
          <w:lang w:val="en-GB" w:eastAsia="de-DE"/>
        </w:rPr>
        <w:t>General Data Protection Regulation (GDPR</w:t>
      </w:r>
      <w:r w:rsidRPr="00131C7D">
        <w:rPr>
          <w:rFonts w:ascii="Arial" w:eastAsia="Times New Roman" w:hAnsi="Arial" w:cs="Arial"/>
          <w:b/>
          <w:color w:val="0070C0"/>
          <w:sz w:val="32"/>
          <w:szCs w:val="32"/>
          <w:lang w:val="en-GB" w:eastAsia="de-DE"/>
        </w:rPr>
        <w:t>)</w:t>
      </w:r>
      <w:r w:rsidR="00E83F10">
        <w:rPr>
          <w:rFonts w:ascii="Arial" w:eastAsia="Times New Roman" w:hAnsi="Arial" w:cs="Arial"/>
          <w:b/>
          <w:color w:val="0070C0"/>
          <w:sz w:val="32"/>
          <w:szCs w:val="32"/>
          <w:lang w:val="en-GB" w:eastAsia="de-DE"/>
        </w:rPr>
        <w:t xml:space="preserve"> Joint Controller Agreement</w:t>
      </w:r>
    </w:p>
    <w:p w:rsidR="00085402" w:rsidRPr="00131C7D" w:rsidRDefault="00344BEF" w:rsidP="007E7806">
      <w:pPr>
        <w:spacing w:after="0" w:line="240" w:lineRule="auto"/>
        <w:jc w:val="center"/>
        <w:rPr>
          <w:rFonts w:ascii="Arial" w:eastAsia="Times New Roman" w:hAnsi="Arial" w:cs="Arial"/>
          <w:b/>
          <w:bCs/>
          <w:color w:val="0070C0"/>
          <w:sz w:val="32"/>
          <w:szCs w:val="32"/>
          <w:lang w:val="en-GB" w:eastAsia="de-DE"/>
        </w:rPr>
      </w:pPr>
      <w:proofErr w:type="gramStart"/>
      <w:r w:rsidRPr="00131C7D">
        <w:rPr>
          <w:rFonts w:ascii="Arial" w:eastAsia="Times New Roman" w:hAnsi="Arial" w:cs="Arial"/>
          <w:b/>
          <w:bCs/>
          <w:color w:val="0070C0"/>
          <w:sz w:val="32"/>
          <w:szCs w:val="32"/>
          <w:lang w:val="en-GB" w:eastAsia="de-DE"/>
        </w:rPr>
        <w:t>between</w:t>
      </w:r>
      <w:proofErr w:type="gramEnd"/>
    </w:p>
    <w:p w:rsidR="00344BEF" w:rsidRPr="00131C7D" w:rsidRDefault="00344BEF" w:rsidP="007E7806">
      <w:pPr>
        <w:spacing w:after="0" w:line="240" w:lineRule="auto"/>
        <w:jc w:val="center"/>
        <w:rPr>
          <w:rFonts w:ascii="Arial" w:eastAsia="Times New Roman" w:hAnsi="Arial" w:cs="Arial"/>
          <w:b/>
          <w:color w:val="FF0000"/>
          <w:sz w:val="32"/>
          <w:szCs w:val="32"/>
          <w:lang w:val="en-GB" w:eastAsia="de-DE"/>
        </w:rPr>
      </w:pPr>
    </w:p>
    <w:p w:rsidR="009267AF" w:rsidRPr="00131C7D" w:rsidRDefault="00E02AD2" w:rsidP="007E7806">
      <w:pPr>
        <w:spacing w:after="0" w:line="240" w:lineRule="auto"/>
        <w:jc w:val="center"/>
        <w:rPr>
          <w:rFonts w:ascii="Arial" w:eastAsia="Times New Roman" w:hAnsi="Arial" w:cs="Arial"/>
          <w:b/>
          <w:color w:val="FF0000"/>
          <w:sz w:val="32"/>
          <w:szCs w:val="32"/>
          <w:highlight w:val="lightGray"/>
          <w:lang w:val="en-GB" w:eastAsia="de-DE"/>
        </w:rPr>
      </w:pPr>
      <w:r w:rsidRPr="00131C7D">
        <w:rPr>
          <w:rFonts w:ascii="Arial" w:eastAsia="Times New Roman" w:hAnsi="Arial" w:cs="Arial"/>
          <w:b/>
          <w:color w:val="FF0000"/>
          <w:sz w:val="32"/>
          <w:szCs w:val="32"/>
          <w:highlight w:val="lightGray"/>
          <w:lang w:val="en-GB" w:eastAsia="de-DE"/>
        </w:rPr>
        <w:t xml:space="preserve">Party </w:t>
      </w:r>
      <w:r w:rsidR="00505947" w:rsidRPr="00131C7D">
        <w:rPr>
          <w:rFonts w:ascii="Arial" w:eastAsia="Times New Roman" w:hAnsi="Arial" w:cs="Arial"/>
          <w:b/>
          <w:color w:val="FF0000"/>
          <w:sz w:val="32"/>
          <w:szCs w:val="32"/>
          <w:highlight w:val="lightGray"/>
          <w:lang w:val="en-GB" w:eastAsia="de-DE"/>
        </w:rPr>
        <w:t>1</w:t>
      </w:r>
      <w:r w:rsidR="007E7806" w:rsidRPr="00131C7D">
        <w:rPr>
          <w:rFonts w:ascii="Arial" w:eastAsia="Times New Roman" w:hAnsi="Arial" w:cs="Arial"/>
          <w:b/>
          <w:color w:val="FF0000"/>
          <w:sz w:val="32"/>
          <w:szCs w:val="32"/>
          <w:highlight w:val="lightGray"/>
          <w:lang w:val="en-GB" w:eastAsia="de-DE"/>
        </w:rPr>
        <w:t xml:space="preserve"> </w:t>
      </w:r>
    </w:p>
    <w:p w:rsidR="00085402" w:rsidRPr="00131C7D" w:rsidRDefault="009267AF" w:rsidP="007E7806">
      <w:pPr>
        <w:spacing w:after="0" w:line="240" w:lineRule="auto"/>
        <w:jc w:val="center"/>
        <w:rPr>
          <w:rFonts w:ascii="Arial" w:eastAsia="Times New Roman" w:hAnsi="Arial" w:cs="Arial"/>
          <w:b/>
          <w:color w:val="FF0000"/>
          <w:sz w:val="32"/>
          <w:szCs w:val="32"/>
          <w:lang w:val="en-GB" w:eastAsia="de-DE"/>
        </w:rPr>
      </w:pPr>
      <w:r w:rsidRPr="00131C7D">
        <w:rPr>
          <w:rFonts w:ascii="Arial" w:eastAsia="Times New Roman" w:hAnsi="Arial" w:cs="Arial"/>
          <w:b/>
          <w:color w:val="FF0000"/>
          <w:sz w:val="32"/>
          <w:szCs w:val="32"/>
          <w:highlight w:val="lightGray"/>
          <w:lang w:val="en-GB" w:eastAsia="de-DE"/>
        </w:rPr>
        <w:t>[</w:t>
      </w:r>
      <w:proofErr w:type="gramStart"/>
      <w:r w:rsidR="00E02AD2" w:rsidRPr="00131C7D">
        <w:rPr>
          <w:rFonts w:ascii="Arial" w:eastAsia="Times New Roman" w:hAnsi="Arial" w:cs="Arial"/>
          <w:b/>
          <w:color w:val="FF0000"/>
          <w:sz w:val="32"/>
          <w:szCs w:val="32"/>
          <w:highlight w:val="lightGray"/>
          <w:lang w:val="en-GB" w:eastAsia="de-DE"/>
        </w:rPr>
        <w:t>insert</w:t>
      </w:r>
      <w:proofErr w:type="gramEnd"/>
      <w:r w:rsidR="00E02AD2" w:rsidRPr="00131C7D">
        <w:rPr>
          <w:rFonts w:ascii="Arial" w:eastAsia="Times New Roman" w:hAnsi="Arial" w:cs="Arial"/>
          <w:b/>
          <w:color w:val="FF0000"/>
          <w:sz w:val="32"/>
          <w:szCs w:val="32"/>
          <w:highlight w:val="lightGray"/>
          <w:lang w:val="en-GB" w:eastAsia="de-DE"/>
        </w:rPr>
        <w:t xml:space="preserve"> name and contact details</w:t>
      </w:r>
      <w:r w:rsidRPr="00131C7D">
        <w:rPr>
          <w:rFonts w:ascii="Arial" w:eastAsia="Times New Roman" w:hAnsi="Arial" w:cs="Arial"/>
          <w:b/>
          <w:color w:val="FF0000"/>
          <w:sz w:val="32"/>
          <w:szCs w:val="32"/>
          <w:highlight w:val="lightGray"/>
          <w:lang w:val="en-GB" w:eastAsia="de-DE"/>
        </w:rPr>
        <w:t>]</w:t>
      </w:r>
    </w:p>
    <w:p w:rsidR="00085402" w:rsidRPr="00131C7D" w:rsidRDefault="00085402" w:rsidP="007E7806">
      <w:pPr>
        <w:spacing w:after="0" w:line="240" w:lineRule="auto"/>
        <w:jc w:val="center"/>
        <w:rPr>
          <w:rFonts w:ascii="Arial" w:eastAsia="Times New Roman" w:hAnsi="Arial" w:cs="Arial"/>
          <w:b/>
          <w:color w:val="FF0000"/>
          <w:sz w:val="32"/>
          <w:szCs w:val="32"/>
          <w:lang w:val="en-GB" w:eastAsia="de-DE"/>
        </w:rPr>
      </w:pPr>
    </w:p>
    <w:p w:rsidR="00085402" w:rsidRPr="00131C7D" w:rsidRDefault="00CC1093" w:rsidP="007E7806">
      <w:pPr>
        <w:spacing w:after="0" w:line="240" w:lineRule="auto"/>
        <w:jc w:val="center"/>
        <w:rPr>
          <w:rFonts w:ascii="Arial" w:eastAsia="Times New Roman" w:hAnsi="Arial" w:cs="Arial"/>
          <w:b/>
          <w:color w:val="0070C0"/>
          <w:sz w:val="32"/>
          <w:szCs w:val="32"/>
          <w:lang w:val="en-GB" w:eastAsia="de-DE"/>
        </w:rPr>
      </w:pPr>
      <w:proofErr w:type="gramStart"/>
      <w:r>
        <w:rPr>
          <w:rFonts w:ascii="Arial" w:eastAsia="Times New Roman" w:hAnsi="Arial" w:cs="Arial"/>
          <w:b/>
          <w:color w:val="0070C0"/>
          <w:sz w:val="32"/>
          <w:szCs w:val="32"/>
          <w:lang w:val="en-GB" w:eastAsia="de-DE"/>
        </w:rPr>
        <w:t>a</w:t>
      </w:r>
      <w:r w:rsidR="007E7806" w:rsidRPr="00131C7D">
        <w:rPr>
          <w:rFonts w:ascii="Arial" w:eastAsia="Times New Roman" w:hAnsi="Arial" w:cs="Arial"/>
          <w:b/>
          <w:color w:val="0070C0"/>
          <w:sz w:val="32"/>
          <w:szCs w:val="32"/>
          <w:lang w:val="en-GB" w:eastAsia="de-DE"/>
        </w:rPr>
        <w:t>nd</w:t>
      </w:r>
      <w:proofErr w:type="gramEnd"/>
      <w:r w:rsidR="007E7806" w:rsidRPr="00131C7D">
        <w:rPr>
          <w:rFonts w:ascii="Arial" w:eastAsia="Times New Roman" w:hAnsi="Arial" w:cs="Arial"/>
          <w:b/>
          <w:color w:val="0070C0"/>
          <w:sz w:val="32"/>
          <w:szCs w:val="32"/>
          <w:lang w:val="en-GB" w:eastAsia="de-DE"/>
        </w:rPr>
        <w:t xml:space="preserve"> </w:t>
      </w:r>
    </w:p>
    <w:p w:rsidR="00085402" w:rsidRPr="00131C7D" w:rsidRDefault="00085402" w:rsidP="007E7806">
      <w:pPr>
        <w:spacing w:after="0" w:line="240" w:lineRule="auto"/>
        <w:jc w:val="center"/>
        <w:rPr>
          <w:rFonts w:ascii="Arial" w:eastAsia="Times New Roman" w:hAnsi="Arial" w:cs="Arial"/>
          <w:b/>
          <w:sz w:val="32"/>
          <w:szCs w:val="32"/>
          <w:lang w:val="en-GB" w:eastAsia="de-DE"/>
        </w:rPr>
      </w:pPr>
    </w:p>
    <w:p w:rsidR="007E7806" w:rsidRPr="00131C7D" w:rsidRDefault="00505947" w:rsidP="007E7806">
      <w:pPr>
        <w:spacing w:after="0" w:line="240" w:lineRule="auto"/>
        <w:jc w:val="center"/>
        <w:rPr>
          <w:rFonts w:ascii="Arial" w:eastAsia="Times New Roman" w:hAnsi="Arial" w:cs="Arial"/>
          <w:b/>
          <w:color w:val="FF0000"/>
          <w:sz w:val="32"/>
          <w:szCs w:val="32"/>
          <w:lang w:val="en-GB" w:eastAsia="de-DE"/>
        </w:rPr>
      </w:pPr>
      <w:r w:rsidRPr="00131C7D">
        <w:rPr>
          <w:rFonts w:ascii="Arial" w:eastAsia="Times New Roman" w:hAnsi="Arial" w:cs="Arial"/>
          <w:b/>
          <w:color w:val="FF0000"/>
          <w:sz w:val="32"/>
          <w:szCs w:val="32"/>
          <w:highlight w:val="lightGray"/>
          <w:lang w:val="en-GB" w:eastAsia="de-DE"/>
        </w:rPr>
        <w:t>Part</w:t>
      </w:r>
      <w:r w:rsidR="00E02AD2" w:rsidRPr="00131C7D">
        <w:rPr>
          <w:rFonts w:ascii="Arial" w:eastAsia="Times New Roman" w:hAnsi="Arial" w:cs="Arial"/>
          <w:b/>
          <w:color w:val="FF0000"/>
          <w:sz w:val="32"/>
          <w:szCs w:val="32"/>
          <w:highlight w:val="lightGray"/>
          <w:lang w:val="en-GB" w:eastAsia="de-DE"/>
        </w:rPr>
        <w:t>y</w:t>
      </w:r>
      <w:r w:rsidRPr="00131C7D">
        <w:rPr>
          <w:rFonts w:ascii="Arial" w:eastAsia="Times New Roman" w:hAnsi="Arial" w:cs="Arial"/>
          <w:b/>
          <w:color w:val="FF0000"/>
          <w:sz w:val="32"/>
          <w:szCs w:val="32"/>
          <w:highlight w:val="lightGray"/>
          <w:lang w:val="en-GB" w:eastAsia="de-DE"/>
        </w:rPr>
        <w:t xml:space="preserve"> 2</w:t>
      </w:r>
    </w:p>
    <w:p w:rsidR="009267AF" w:rsidRPr="00131C7D" w:rsidRDefault="009267AF" w:rsidP="009267AF">
      <w:pPr>
        <w:spacing w:after="0" w:line="240" w:lineRule="auto"/>
        <w:jc w:val="center"/>
        <w:rPr>
          <w:rFonts w:ascii="Arial" w:eastAsia="Times New Roman" w:hAnsi="Arial" w:cs="Arial"/>
          <w:b/>
          <w:color w:val="FF0000"/>
          <w:sz w:val="32"/>
          <w:szCs w:val="32"/>
          <w:lang w:val="en-GB" w:eastAsia="de-DE"/>
        </w:rPr>
      </w:pPr>
      <w:r w:rsidRPr="00131C7D">
        <w:rPr>
          <w:rFonts w:ascii="Arial" w:eastAsia="Times New Roman" w:hAnsi="Arial" w:cs="Arial"/>
          <w:b/>
          <w:color w:val="FF0000"/>
          <w:sz w:val="32"/>
          <w:szCs w:val="32"/>
          <w:highlight w:val="lightGray"/>
          <w:lang w:val="en-GB" w:eastAsia="de-DE"/>
        </w:rPr>
        <w:t>[</w:t>
      </w:r>
      <w:proofErr w:type="gramStart"/>
      <w:r w:rsidR="00E02AD2" w:rsidRPr="00131C7D">
        <w:rPr>
          <w:rFonts w:ascii="Arial" w:eastAsia="Times New Roman" w:hAnsi="Arial" w:cs="Arial"/>
          <w:b/>
          <w:color w:val="FF0000"/>
          <w:sz w:val="32"/>
          <w:szCs w:val="32"/>
          <w:highlight w:val="lightGray"/>
          <w:lang w:val="en-GB" w:eastAsia="de-DE"/>
        </w:rPr>
        <w:t>insert</w:t>
      </w:r>
      <w:proofErr w:type="gramEnd"/>
      <w:r w:rsidR="00E02AD2" w:rsidRPr="00131C7D">
        <w:rPr>
          <w:rFonts w:ascii="Arial" w:eastAsia="Times New Roman" w:hAnsi="Arial" w:cs="Arial"/>
          <w:b/>
          <w:color w:val="FF0000"/>
          <w:sz w:val="32"/>
          <w:szCs w:val="32"/>
          <w:highlight w:val="lightGray"/>
          <w:lang w:val="en-GB" w:eastAsia="de-DE"/>
        </w:rPr>
        <w:t xml:space="preserve"> name and contact details</w:t>
      </w:r>
      <w:r w:rsidRPr="00131C7D">
        <w:rPr>
          <w:rFonts w:ascii="Arial" w:eastAsia="Times New Roman" w:hAnsi="Arial" w:cs="Arial"/>
          <w:b/>
          <w:color w:val="FF0000"/>
          <w:sz w:val="32"/>
          <w:szCs w:val="32"/>
          <w:highlight w:val="lightGray"/>
          <w:lang w:val="en-GB" w:eastAsia="de-DE"/>
        </w:rPr>
        <w:t>]</w:t>
      </w:r>
    </w:p>
    <w:p w:rsidR="009267AF" w:rsidRPr="00131C7D" w:rsidRDefault="009267AF" w:rsidP="007E7806">
      <w:pPr>
        <w:spacing w:after="0" w:line="240" w:lineRule="auto"/>
        <w:jc w:val="center"/>
        <w:rPr>
          <w:rFonts w:ascii="Arial" w:eastAsia="Times New Roman" w:hAnsi="Arial" w:cs="Arial"/>
          <w:b/>
          <w:color w:val="FF0000"/>
          <w:sz w:val="32"/>
          <w:szCs w:val="32"/>
          <w:lang w:val="en-GB" w:eastAsia="de-DE"/>
        </w:rPr>
      </w:pPr>
    </w:p>
    <w:p w:rsidR="00A1469E" w:rsidRPr="00131C7D" w:rsidRDefault="00A1469E" w:rsidP="007E7806">
      <w:pPr>
        <w:spacing w:after="0" w:line="240" w:lineRule="auto"/>
        <w:jc w:val="center"/>
        <w:rPr>
          <w:rFonts w:ascii="Arial" w:eastAsia="Times New Roman" w:hAnsi="Arial" w:cs="Arial"/>
          <w:b/>
          <w:color w:val="FF0000"/>
          <w:lang w:val="en-GB" w:eastAsia="de-DE"/>
        </w:rPr>
      </w:pPr>
    </w:p>
    <w:p w:rsidR="00EC0EDC" w:rsidRPr="00131C7D" w:rsidRDefault="00EC0EDC" w:rsidP="007E7806">
      <w:pPr>
        <w:spacing w:after="0" w:line="240" w:lineRule="auto"/>
        <w:jc w:val="center"/>
        <w:rPr>
          <w:rFonts w:ascii="Arial" w:eastAsia="Times New Roman" w:hAnsi="Arial" w:cs="Arial"/>
          <w:b/>
          <w:color w:val="FF0000"/>
          <w:lang w:val="en-GB" w:eastAsia="de-DE"/>
        </w:rPr>
      </w:pPr>
    </w:p>
    <w:p w:rsidR="00E02AD2" w:rsidRPr="00131C7D" w:rsidRDefault="00E02AD2" w:rsidP="00364EB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GB" w:eastAsia="de-DE"/>
        </w:rPr>
      </w:pPr>
      <w:r w:rsidRPr="00131C7D">
        <w:rPr>
          <w:rFonts w:ascii="Arial" w:eastAsia="Times New Roman" w:hAnsi="Arial" w:cs="Arial"/>
          <w:i/>
          <w:u w:val="single"/>
          <w:lang w:val="en-GB" w:eastAsia="de-DE"/>
        </w:rPr>
        <w:t>Please note:</w:t>
      </w:r>
      <w:r w:rsidRPr="00131C7D">
        <w:rPr>
          <w:rFonts w:ascii="Arial" w:eastAsia="Times New Roman" w:hAnsi="Arial" w:cs="Arial"/>
          <w:i/>
          <w:lang w:val="en-GB" w:eastAsia="de-DE"/>
        </w:rPr>
        <w:t xml:space="preserve"> This contract</w:t>
      </w:r>
      <w:r w:rsidR="005C7153" w:rsidRPr="00131C7D">
        <w:rPr>
          <w:rFonts w:ascii="Arial" w:eastAsia="Times New Roman" w:hAnsi="Arial" w:cs="Arial"/>
          <w:i/>
          <w:lang w:val="en-GB" w:eastAsia="de-DE"/>
        </w:rPr>
        <w:t xml:space="preserve"> template</w:t>
      </w:r>
      <w:r w:rsidRPr="00131C7D">
        <w:rPr>
          <w:rFonts w:ascii="Arial" w:eastAsia="Times New Roman" w:hAnsi="Arial" w:cs="Arial"/>
          <w:i/>
          <w:lang w:val="en-GB" w:eastAsia="de-DE"/>
        </w:rPr>
        <w:t xml:space="preserve"> uses definitions and terms </w:t>
      </w:r>
      <w:r w:rsidR="002D459D" w:rsidRPr="00131C7D">
        <w:rPr>
          <w:rFonts w:ascii="Arial" w:eastAsia="Times New Roman" w:hAnsi="Arial" w:cs="Arial"/>
          <w:i/>
          <w:lang w:val="en-GB" w:eastAsia="de-DE"/>
        </w:rPr>
        <w:t xml:space="preserve">as defined </w:t>
      </w:r>
      <w:r w:rsidRPr="00131C7D">
        <w:rPr>
          <w:rFonts w:ascii="Arial" w:eastAsia="Times New Roman" w:hAnsi="Arial" w:cs="Arial"/>
          <w:i/>
          <w:lang w:val="en-GB" w:eastAsia="de-DE"/>
        </w:rPr>
        <w:t xml:space="preserve">in Articles 4 and 5 of the </w:t>
      </w:r>
      <w:r w:rsidR="002D459D" w:rsidRPr="00131C7D">
        <w:rPr>
          <w:rFonts w:ascii="Arial" w:eastAsia="Times New Roman" w:hAnsi="Arial" w:cs="Arial"/>
          <w:i/>
          <w:lang w:val="en-GB" w:eastAsia="de-DE"/>
        </w:rPr>
        <w:t>"Regulation (EU) 2016/679 of the European Parliament and of the Council of 27 April 2016 on the protection of natural persons with regard to the processing of personal data and on the free movement of such data, and repealing Directive 95/46/EC" ("</w:t>
      </w:r>
      <w:r w:rsidR="002D459D" w:rsidRPr="00131C7D">
        <w:rPr>
          <w:rFonts w:ascii="Arial" w:eastAsia="Times New Roman" w:hAnsi="Arial" w:cs="Arial"/>
          <w:bCs/>
          <w:i/>
          <w:lang w:val="en-GB" w:eastAsia="de-DE"/>
        </w:rPr>
        <w:t>General Data Protection Regulation</w:t>
      </w:r>
      <w:r w:rsidR="002D459D" w:rsidRPr="00131C7D">
        <w:rPr>
          <w:rFonts w:ascii="Arial" w:eastAsia="Times New Roman" w:hAnsi="Arial" w:cs="Arial"/>
          <w:i/>
          <w:lang w:val="en-GB" w:eastAsia="de-DE"/>
        </w:rPr>
        <w:t>" or "</w:t>
      </w:r>
      <w:r w:rsidR="002D459D" w:rsidRPr="00131C7D">
        <w:rPr>
          <w:rFonts w:ascii="Arial" w:eastAsia="Times New Roman" w:hAnsi="Arial" w:cs="Arial"/>
          <w:bCs/>
          <w:i/>
          <w:lang w:val="en-GB" w:eastAsia="de-DE"/>
        </w:rPr>
        <w:t>GDPR</w:t>
      </w:r>
      <w:r w:rsidR="002D459D" w:rsidRPr="00131C7D">
        <w:rPr>
          <w:rFonts w:ascii="Arial" w:eastAsia="Times New Roman" w:hAnsi="Arial" w:cs="Arial"/>
          <w:i/>
          <w:lang w:val="en-GB" w:eastAsia="de-DE"/>
        </w:rPr>
        <w:t>")</w:t>
      </w:r>
      <w:r w:rsidRPr="00131C7D">
        <w:rPr>
          <w:rFonts w:ascii="Arial" w:eastAsia="Times New Roman" w:hAnsi="Arial" w:cs="Arial"/>
          <w:i/>
          <w:lang w:val="en-GB" w:eastAsia="de-DE"/>
        </w:rPr>
        <w:t xml:space="preserve">. The </w:t>
      </w:r>
      <w:r w:rsidR="00C5072D" w:rsidRPr="00131C7D">
        <w:rPr>
          <w:rFonts w:ascii="Arial" w:eastAsia="Times New Roman" w:hAnsi="Arial" w:cs="Arial"/>
          <w:i/>
          <w:lang w:val="en-GB" w:eastAsia="de-DE"/>
        </w:rPr>
        <w:t>template</w:t>
      </w:r>
      <w:r w:rsidRPr="00131C7D">
        <w:rPr>
          <w:rFonts w:ascii="Arial" w:eastAsia="Times New Roman" w:hAnsi="Arial" w:cs="Arial"/>
          <w:i/>
          <w:lang w:val="en-GB" w:eastAsia="de-DE"/>
        </w:rPr>
        <w:t xml:space="preserve"> </w:t>
      </w:r>
      <w:r w:rsidR="005C7153" w:rsidRPr="00131C7D">
        <w:rPr>
          <w:rFonts w:ascii="Arial" w:eastAsia="Times New Roman" w:hAnsi="Arial" w:cs="Arial"/>
          <w:i/>
          <w:lang w:val="en-GB" w:eastAsia="de-DE"/>
        </w:rPr>
        <w:t xml:space="preserve">is designed </w:t>
      </w:r>
      <w:r w:rsidR="00E83F10">
        <w:rPr>
          <w:rFonts w:ascii="Arial" w:eastAsia="Times New Roman" w:hAnsi="Arial" w:cs="Arial"/>
          <w:i/>
          <w:lang w:val="en-GB" w:eastAsia="de-DE"/>
        </w:rPr>
        <w:t>to be</w:t>
      </w:r>
      <w:r w:rsidR="00E83F10" w:rsidRPr="00131C7D">
        <w:rPr>
          <w:rFonts w:ascii="Arial" w:eastAsia="Times New Roman" w:hAnsi="Arial" w:cs="Arial"/>
          <w:i/>
          <w:lang w:val="en-GB" w:eastAsia="de-DE"/>
        </w:rPr>
        <w:t xml:space="preserve"> </w:t>
      </w:r>
      <w:r w:rsidRPr="00131C7D">
        <w:rPr>
          <w:rFonts w:ascii="Arial" w:eastAsia="Times New Roman" w:hAnsi="Arial" w:cs="Arial"/>
          <w:i/>
          <w:lang w:val="en-GB" w:eastAsia="de-DE"/>
        </w:rPr>
        <w:t xml:space="preserve">a </w:t>
      </w:r>
      <w:r w:rsidR="005C7153" w:rsidRPr="00131C7D">
        <w:rPr>
          <w:rFonts w:ascii="Arial" w:eastAsia="Times New Roman" w:hAnsi="Arial" w:cs="Arial"/>
          <w:i/>
          <w:lang w:val="en-GB" w:eastAsia="de-DE"/>
        </w:rPr>
        <w:t>two</w:t>
      </w:r>
      <w:r w:rsidR="00CC1093">
        <w:rPr>
          <w:rFonts w:ascii="Arial" w:eastAsia="Times New Roman" w:hAnsi="Arial" w:cs="Arial"/>
          <w:i/>
          <w:lang w:val="en-GB" w:eastAsia="de-DE"/>
        </w:rPr>
        <w:t>-party</w:t>
      </w:r>
      <w:r w:rsidR="00CC1093" w:rsidRPr="00131C7D">
        <w:rPr>
          <w:rFonts w:ascii="Arial" w:eastAsia="Times New Roman" w:hAnsi="Arial" w:cs="Arial"/>
          <w:i/>
          <w:lang w:val="en-GB" w:eastAsia="de-DE"/>
        </w:rPr>
        <w:t xml:space="preserve"> </w:t>
      </w:r>
      <w:r w:rsidRPr="00131C7D">
        <w:rPr>
          <w:rFonts w:ascii="Arial" w:eastAsia="Times New Roman" w:hAnsi="Arial" w:cs="Arial"/>
          <w:i/>
          <w:lang w:val="en-GB" w:eastAsia="de-DE"/>
        </w:rPr>
        <w:t>agreement</w:t>
      </w:r>
      <w:r w:rsidR="005C7153" w:rsidRPr="00131C7D">
        <w:rPr>
          <w:rFonts w:ascii="Arial" w:eastAsia="Times New Roman" w:hAnsi="Arial" w:cs="Arial"/>
          <w:i/>
          <w:lang w:val="en-GB" w:eastAsia="de-DE"/>
        </w:rPr>
        <w:t>. Where more than two parties enter into a joint controller agreement</w:t>
      </w:r>
      <w:r w:rsidRPr="00131C7D">
        <w:rPr>
          <w:rFonts w:ascii="Arial" w:eastAsia="Times New Roman" w:hAnsi="Arial" w:cs="Arial"/>
          <w:i/>
          <w:lang w:val="en-GB" w:eastAsia="de-DE"/>
        </w:rPr>
        <w:t xml:space="preserve">, the </w:t>
      </w:r>
      <w:r w:rsidR="005C7153" w:rsidRPr="00131C7D">
        <w:rPr>
          <w:rFonts w:ascii="Arial" w:eastAsia="Times New Roman" w:hAnsi="Arial" w:cs="Arial"/>
          <w:i/>
          <w:lang w:val="en-GB" w:eastAsia="de-DE"/>
        </w:rPr>
        <w:t>template</w:t>
      </w:r>
      <w:r w:rsidRPr="00131C7D">
        <w:rPr>
          <w:rFonts w:ascii="Arial" w:eastAsia="Times New Roman" w:hAnsi="Arial" w:cs="Arial"/>
          <w:i/>
          <w:lang w:val="en-GB" w:eastAsia="de-DE"/>
        </w:rPr>
        <w:t xml:space="preserve"> </w:t>
      </w:r>
      <w:r w:rsidR="00E83F10">
        <w:rPr>
          <w:rFonts w:ascii="Arial" w:eastAsia="Times New Roman" w:hAnsi="Arial" w:cs="Arial"/>
          <w:i/>
          <w:lang w:val="en-GB" w:eastAsia="de-DE"/>
        </w:rPr>
        <w:t>should</w:t>
      </w:r>
      <w:r w:rsidRPr="00131C7D">
        <w:rPr>
          <w:rFonts w:ascii="Arial" w:eastAsia="Times New Roman" w:hAnsi="Arial" w:cs="Arial"/>
          <w:i/>
          <w:lang w:val="en-GB" w:eastAsia="de-DE"/>
        </w:rPr>
        <w:t xml:space="preserve"> be rewritten and </w:t>
      </w:r>
      <w:r w:rsidR="00E83F10">
        <w:rPr>
          <w:rFonts w:ascii="Arial" w:eastAsia="Times New Roman" w:hAnsi="Arial" w:cs="Arial"/>
          <w:i/>
          <w:lang w:val="en-GB" w:eastAsia="de-DE"/>
        </w:rPr>
        <w:t>tailored accordingly</w:t>
      </w:r>
      <w:r w:rsidRPr="00131C7D">
        <w:rPr>
          <w:rFonts w:ascii="Arial" w:eastAsia="Times New Roman" w:hAnsi="Arial" w:cs="Arial"/>
          <w:i/>
          <w:lang w:val="en-GB" w:eastAsia="de-DE"/>
        </w:rPr>
        <w:t>.</w:t>
      </w:r>
    </w:p>
    <w:p w:rsidR="00B92378" w:rsidRPr="00131C7D" w:rsidRDefault="00E83F10" w:rsidP="00364EB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GB" w:eastAsia="de-DE"/>
        </w:rPr>
      </w:pPr>
      <w:r>
        <w:rPr>
          <w:rFonts w:ascii="Arial" w:eastAsia="Times New Roman" w:hAnsi="Arial" w:cs="Arial"/>
          <w:i/>
          <w:lang w:val="en-GB" w:eastAsia="de-DE"/>
        </w:rPr>
        <w:t>Moreover, although</w:t>
      </w:r>
      <w:r w:rsidR="00B92378" w:rsidRPr="00131C7D">
        <w:rPr>
          <w:rFonts w:ascii="Arial" w:eastAsia="Times New Roman" w:hAnsi="Arial" w:cs="Arial"/>
          <w:i/>
          <w:lang w:val="en-GB" w:eastAsia="de-DE"/>
        </w:rPr>
        <w:t xml:space="preserve"> not legally mandatory </w:t>
      </w:r>
      <w:r>
        <w:rPr>
          <w:rFonts w:ascii="Arial" w:eastAsia="Times New Roman" w:hAnsi="Arial" w:cs="Arial"/>
          <w:i/>
          <w:lang w:val="en-GB" w:eastAsia="de-DE"/>
        </w:rPr>
        <w:t>to constitute</w:t>
      </w:r>
      <w:r w:rsidRPr="00131C7D">
        <w:rPr>
          <w:rFonts w:ascii="Arial" w:eastAsia="Times New Roman" w:hAnsi="Arial" w:cs="Arial"/>
          <w:i/>
          <w:lang w:val="en-GB" w:eastAsia="de-DE"/>
        </w:rPr>
        <w:t xml:space="preserve"> </w:t>
      </w:r>
      <w:r w:rsidR="00B92378" w:rsidRPr="00131C7D">
        <w:rPr>
          <w:rFonts w:ascii="Arial" w:eastAsia="Times New Roman" w:hAnsi="Arial" w:cs="Arial"/>
          <w:i/>
          <w:lang w:val="en-GB" w:eastAsia="de-DE"/>
        </w:rPr>
        <w:t>an effective agre</w:t>
      </w:r>
      <w:r w:rsidR="006B49DD">
        <w:rPr>
          <w:rFonts w:ascii="Arial" w:eastAsia="Times New Roman" w:hAnsi="Arial" w:cs="Arial"/>
          <w:i/>
          <w:lang w:val="en-GB" w:eastAsia="de-DE"/>
        </w:rPr>
        <w:t>ement within the meaning of Article</w:t>
      </w:r>
      <w:r w:rsidR="00B92378" w:rsidRPr="00131C7D">
        <w:rPr>
          <w:rFonts w:ascii="Arial" w:eastAsia="Times New Roman" w:hAnsi="Arial" w:cs="Arial"/>
          <w:i/>
          <w:lang w:val="en-GB" w:eastAsia="de-DE"/>
        </w:rPr>
        <w:t xml:space="preserve"> 26 (1) GDPR</w:t>
      </w:r>
      <w:r>
        <w:rPr>
          <w:rFonts w:ascii="Arial" w:eastAsia="Times New Roman" w:hAnsi="Arial" w:cs="Arial"/>
          <w:i/>
          <w:lang w:val="en-GB" w:eastAsia="de-DE"/>
        </w:rPr>
        <w:t>,</w:t>
      </w:r>
      <w:r w:rsidR="00B92378" w:rsidRPr="00131C7D">
        <w:rPr>
          <w:rFonts w:ascii="Arial" w:eastAsia="Times New Roman" w:hAnsi="Arial" w:cs="Arial"/>
          <w:i/>
          <w:lang w:val="en-GB" w:eastAsia="de-DE"/>
        </w:rPr>
        <w:t xml:space="preserve"> </w:t>
      </w:r>
      <w:r>
        <w:rPr>
          <w:rFonts w:ascii="Arial" w:eastAsia="Times New Roman" w:hAnsi="Arial" w:cs="Arial"/>
          <w:bCs/>
          <w:i/>
          <w:lang w:val="en-GB" w:eastAsia="de-DE"/>
        </w:rPr>
        <w:t>this document has</w:t>
      </w:r>
      <w:r w:rsidRPr="00131C7D">
        <w:rPr>
          <w:rFonts w:ascii="Arial" w:eastAsia="Times New Roman" w:hAnsi="Arial" w:cs="Arial"/>
          <w:bCs/>
          <w:i/>
          <w:lang w:val="en-GB" w:eastAsia="de-DE"/>
        </w:rPr>
        <w:t xml:space="preserve"> </w:t>
      </w:r>
      <w:r w:rsidR="00B92378" w:rsidRPr="00131C7D">
        <w:rPr>
          <w:rFonts w:ascii="Arial" w:eastAsia="Times New Roman" w:hAnsi="Arial" w:cs="Arial"/>
          <w:bCs/>
          <w:i/>
          <w:lang w:val="en-GB" w:eastAsia="de-DE"/>
        </w:rPr>
        <w:t>prove</w:t>
      </w:r>
      <w:r>
        <w:rPr>
          <w:rFonts w:ascii="Arial" w:eastAsia="Times New Roman" w:hAnsi="Arial" w:cs="Arial"/>
          <w:bCs/>
          <w:i/>
          <w:lang w:val="en-GB" w:eastAsia="de-DE"/>
        </w:rPr>
        <w:t>n</w:t>
      </w:r>
      <w:r w:rsidR="00B92378" w:rsidRPr="00131C7D">
        <w:rPr>
          <w:rFonts w:ascii="Arial" w:eastAsia="Times New Roman" w:hAnsi="Arial" w:cs="Arial"/>
          <w:bCs/>
          <w:i/>
          <w:lang w:val="en-GB" w:eastAsia="de-DE"/>
        </w:rPr>
        <w:t xml:space="preserve"> extreme</w:t>
      </w:r>
      <w:r w:rsidR="00B92378" w:rsidRPr="00131C7D">
        <w:rPr>
          <w:rFonts w:ascii="Arial" w:eastAsia="Times New Roman" w:hAnsi="Arial" w:cs="Arial"/>
          <w:i/>
          <w:lang w:val="en-GB" w:eastAsia="de-DE"/>
        </w:rPr>
        <w:t xml:space="preserve">ly useful </w:t>
      </w:r>
      <w:r>
        <w:rPr>
          <w:rFonts w:ascii="Arial" w:eastAsia="Times New Roman" w:hAnsi="Arial" w:cs="Arial"/>
          <w:i/>
          <w:lang w:val="en-GB" w:eastAsia="de-DE"/>
        </w:rPr>
        <w:t>in</w:t>
      </w:r>
      <w:r w:rsidR="00B92378" w:rsidRPr="00131C7D">
        <w:rPr>
          <w:rFonts w:ascii="Arial" w:eastAsia="Times New Roman" w:hAnsi="Arial" w:cs="Arial"/>
          <w:i/>
          <w:lang w:val="en-GB" w:eastAsia="de-DE"/>
        </w:rPr>
        <w:t xml:space="preserve"> distinguish</w:t>
      </w:r>
      <w:r>
        <w:rPr>
          <w:rFonts w:ascii="Arial" w:eastAsia="Times New Roman" w:hAnsi="Arial" w:cs="Arial"/>
          <w:i/>
          <w:lang w:val="en-GB" w:eastAsia="de-DE"/>
        </w:rPr>
        <w:t>ing</w:t>
      </w:r>
      <w:r w:rsidR="00B92378" w:rsidRPr="00131C7D">
        <w:rPr>
          <w:rFonts w:ascii="Arial" w:eastAsia="Times New Roman" w:hAnsi="Arial" w:cs="Arial"/>
          <w:i/>
          <w:lang w:val="en-GB" w:eastAsia="de-DE"/>
        </w:rPr>
        <w:t xml:space="preserve"> between different operating ranges when drafting a joint controller agreement.</w:t>
      </w:r>
    </w:p>
    <w:p w:rsidR="007E7806" w:rsidRPr="00131C7D" w:rsidRDefault="007E7806" w:rsidP="00364EB5">
      <w:pPr>
        <w:rPr>
          <w:rFonts w:ascii="Arial" w:eastAsia="Times New Roman" w:hAnsi="Arial" w:cs="Arial"/>
          <w:lang w:val="en-GB" w:eastAsia="de-DE"/>
        </w:rPr>
      </w:pPr>
    </w:p>
    <w:p w:rsidR="007E7806" w:rsidRPr="00131C7D" w:rsidRDefault="007E7806" w:rsidP="00364EB5">
      <w:pPr>
        <w:jc w:val="center"/>
        <w:rPr>
          <w:rFonts w:ascii="Arial" w:eastAsia="Times New Roman" w:hAnsi="Arial" w:cs="Arial"/>
          <w:b/>
          <w:color w:val="0070C0"/>
          <w:lang w:val="en-GB" w:eastAsia="de-DE"/>
        </w:rPr>
      </w:pPr>
      <w:r w:rsidRPr="00131C7D">
        <w:rPr>
          <w:rFonts w:ascii="Arial" w:eastAsia="Times New Roman" w:hAnsi="Arial" w:cs="Arial"/>
          <w:b/>
          <w:color w:val="0070C0"/>
          <w:lang w:val="en-GB" w:eastAsia="de-DE"/>
        </w:rPr>
        <w:t>§ 1</w:t>
      </w:r>
    </w:p>
    <w:p w:rsidR="005E229D" w:rsidRPr="00131C7D" w:rsidRDefault="00EC0EDC" w:rsidP="006B49DD">
      <w:pPr>
        <w:jc w:val="both"/>
        <w:rPr>
          <w:rFonts w:ascii="Arial" w:eastAsia="Times New Roman" w:hAnsi="Arial" w:cs="Arial"/>
          <w:lang w:val="en-GB" w:eastAsia="de-DE"/>
        </w:rPr>
      </w:pPr>
      <w:r w:rsidRPr="00131C7D">
        <w:rPr>
          <w:rFonts w:ascii="Arial" w:hAnsi="Arial" w:cs="Arial"/>
          <w:lang w:val="en-GB"/>
        </w:rPr>
        <w:t xml:space="preserve">(1) </w:t>
      </w:r>
      <w:r w:rsidR="001265C7" w:rsidRPr="00131C7D">
        <w:rPr>
          <w:rFonts w:ascii="Arial" w:hAnsi="Arial" w:cs="Arial"/>
          <w:lang w:val="en-GB"/>
        </w:rPr>
        <w:t>Th</w:t>
      </w:r>
      <w:r w:rsidR="00B92378" w:rsidRPr="00131C7D">
        <w:rPr>
          <w:rFonts w:ascii="Arial" w:hAnsi="Arial" w:cs="Arial"/>
          <w:lang w:val="en-GB"/>
        </w:rPr>
        <w:t xml:space="preserve">is agreement </w:t>
      </w:r>
      <w:r w:rsidR="004B6EFD" w:rsidRPr="00131C7D">
        <w:rPr>
          <w:rFonts w:ascii="Arial" w:hAnsi="Arial" w:cs="Arial"/>
          <w:lang w:val="en-GB"/>
        </w:rPr>
        <w:t>determines</w:t>
      </w:r>
      <w:r w:rsidR="001265C7" w:rsidRPr="00131C7D">
        <w:rPr>
          <w:rFonts w:ascii="Arial" w:hAnsi="Arial" w:cs="Arial"/>
          <w:lang w:val="en-GB"/>
        </w:rPr>
        <w:t xml:space="preserve"> the rights and obligations of </w:t>
      </w:r>
      <w:r w:rsidR="00B92378" w:rsidRPr="00131C7D">
        <w:rPr>
          <w:rFonts w:ascii="Arial" w:hAnsi="Arial" w:cs="Arial"/>
          <w:lang w:val="en-GB"/>
        </w:rPr>
        <w:t>the controllers (he</w:t>
      </w:r>
      <w:r w:rsidR="006B49DD">
        <w:rPr>
          <w:rFonts w:ascii="Arial" w:hAnsi="Arial" w:cs="Arial"/>
          <w:lang w:val="en-GB"/>
        </w:rPr>
        <w:t>reinafter also referred to as "p</w:t>
      </w:r>
      <w:r w:rsidR="00B92378" w:rsidRPr="00131C7D">
        <w:rPr>
          <w:rFonts w:ascii="Arial" w:hAnsi="Arial" w:cs="Arial"/>
          <w:lang w:val="en-GB"/>
        </w:rPr>
        <w:t xml:space="preserve">arties") </w:t>
      </w:r>
      <w:r w:rsidR="001265C7" w:rsidRPr="00131C7D">
        <w:rPr>
          <w:rFonts w:ascii="Arial" w:hAnsi="Arial" w:cs="Arial"/>
          <w:lang w:val="en-GB"/>
        </w:rPr>
        <w:t>for the</w:t>
      </w:r>
      <w:r w:rsidR="00B92378" w:rsidRPr="00131C7D">
        <w:rPr>
          <w:rFonts w:ascii="Arial" w:hAnsi="Arial" w:cs="Arial"/>
          <w:lang w:val="en-GB"/>
        </w:rPr>
        <w:t xml:space="preserve"> joint processing of personal data. </w:t>
      </w:r>
      <w:r w:rsidR="004B6EFD" w:rsidRPr="00131C7D">
        <w:rPr>
          <w:rFonts w:ascii="Arial" w:hAnsi="Arial" w:cs="Arial"/>
          <w:lang w:val="en-GB"/>
        </w:rPr>
        <w:t xml:space="preserve">It applies to all activities </w:t>
      </w:r>
      <w:r w:rsidR="00306C83" w:rsidRPr="00131C7D">
        <w:rPr>
          <w:rFonts w:ascii="Arial" w:hAnsi="Arial" w:cs="Arial"/>
          <w:lang w:val="en-GB"/>
        </w:rPr>
        <w:t>of the parties</w:t>
      </w:r>
      <w:r w:rsidR="00E83F10">
        <w:rPr>
          <w:rFonts w:ascii="Arial" w:hAnsi="Arial" w:cs="Arial"/>
          <w:lang w:val="en-GB"/>
        </w:rPr>
        <w:t>,</w:t>
      </w:r>
      <w:r w:rsidR="00306C83" w:rsidRPr="00131C7D">
        <w:rPr>
          <w:rFonts w:ascii="Arial" w:hAnsi="Arial" w:cs="Arial"/>
          <w:lang w:val="en-GB"/>
        </w:rPr>
        <w:t xml:space="preserve"> or processors appointed by a party</w:t>
      </w:r>
      <w:r w:rsidR="00E83F10">
        <w:rPr>
          <w:rFonts w:ascii="Arial" w:hAnsi="Arial" w:cs="Arial"/>
          <w:lang w:val="en-GB"/>
        </w:rPr>
        <w:t>,</w:t>
      </w:r>
      <w:r w:rsidR="00306C83" w:rsidRPr="00131C7D">
        <w:rPr>
          <w:rFonts w:ascii="Arial" w:hAnsi="Arial" w:cs="Arial"/>
          <w:lang w:val="en-GB"/>
        </w:rPr>
        <w:t xml:space="preserve"> when </w:t>
      </w:r>
      <w:r w:rsidR="004B6EFD" w:rsidRPr="00131C7D">
        <w:rPr>
          <w:rFonts w:ascii="Arial" w:hAnsi="Arial" w:cs="Arial"/>
          <w:lang w:val="en-GB"/>
        </w:rPr>
        <w:t>process</w:t>
      </w:r>
      <w:r w:rsidR="00306C83" w:rsidRPr="00131C7D">
        <w:rPr>
          <w:rFonts w:ascii="Arial" w:hAnsi="Arial" w:cs="Arial"/>
          <w:lang w:val="en-GB"/>
        </w:rPr>
        <w:t>ing</w:t>
      </w:r>
      <w:r w:rsidR="006B49DD">
        <w:rPr>
          <w:rFonts w:ascii="Arial" w:hAnsi="Arial" w:cs="Arial"/>
          <w:lang w:val="en-GB"/>
        </w:rPr>
        <w:t xml:space="preserve"> personal </w:t>
      </w:r>
      <w:r w:rsidR="00E83F10">
        <w:rPr>
          <w:rFonts w:ascii="Arial" w:hAnsi="Arial" w:cs="Arial"/>
          <w:lang w:val="en-GB"/>
        </w:rPr>
        <w:t>data</w:t>
      </w:r>
      <w:r w:rsidR="00306C83" w:rsidRPr="00131C7D">
        <w:rPr>
          <w:rFonts w:ascii="Arial" w:hAnsi="Arial" w:cs="Arial"/>
          <w:lang w:val="en-GB"/>
        </w:rPr>
        <w:t>.</w:t>
      </w:r>
      <w:r w:rsidR="006B49DD">
        <w:rPr>
          <w:rFonts w:ascii="Arial" w:hAnsi="Arial" w:cs="Arial"/>
          <w:lang w:val="en-GB"/>
        </w:rPr>
        <w:t xml:space="preserve"> </w:t>
      </w:r>
      <w:r w:rsidR="002B15CB" w:rsidRPr="00131C7D">
        <w:rPr>
          <w:rFonts w:ascii="Arial" w:eastAsia="Times New Roman" w:hAnsi="Arial" w:cs="Arial"/>
          <w:lang w:val="en-GB" w:eastAsia="de-DE"/>
        </w:rPr>
        <w:t xml:space="preserve">The parties </w:t>
      </w:r>
      <w:r w:rsidR="006B49DD">
        <w:rPr>
          <w:rFonts w:ascii="Arial" w:eastAsia="Times New Roman" w:hAnsi="Arial" w:cs="Arial"/>
          <w:lang w:val="en-GB" w:eastAsia="de-DE"/>
        </w:rPr>
        <w:t xml:space="preserve">have jointly </w:t>
      </w:r>
      <w:r w:rsidR="002B15CB" w:rsidRPr="00131C7D">
        <w:rPr>
          <w:rFonts w:ascii="Arial" w:eastAsia="Times New Roman" w:hAnsi="Arial" w:cs="Arial"/>
          <w:lang w:val="en-GB" w:eastAsia="de-DE"/>
        </w:rPr>
        <w:t>determine</w:t>
      </w:r>
      <w:r w:rsidR="006B49DD">
        <w:rPr>
          <w:rFonts w:ascii="Arial" w:eastAsia="Times New Roman" w:hAnsi="Arial" w:cs="Arial"/>
          <w:lang w:val="en-GB" w:eastAsia="de-DE"/>
        </w:rPr>
        <w:t>d</w:t>
      </w:r>
      <w:r w:rsidR="002B15CB" w:rsidRPr="00131C7D">
        <w:rPr>
          <w:rFonts w:ascii="Arial" w:eastAsia="Times New Roman" w:hAnsi="Arial" w:cs="Arial"/>
          <w:lang w:val="en-GB" w:eastAsia="de-DE"/>
        </w:rPr>
        <w:t xml:space="preserve"> </w:t>
      </w:r>
      <w:r w:rsidR="006B49DD" w:rsidRPr="006B49DD">
        <w:rPr>
          <w:rFonts w:ascii="Arial" w:eastAsia="Times New Roman" w:hAnsi="Arial" w:cs="Arial"/>
          <w:lang w:val="en-GB" w:eastAsia="de-DE"/>
        </w:rPr>
        <w:t xml:space="preserve">the purposes and means of processing </w:t>
      </w:r>
      <w:r w:rsidR="002B15CB" w:rsidRPr="00131C7D">
        <w:rPr>
          <w:rFonts w:ascii="Arial" w:eastAsia="Times New Roman" w:hAnsi="Arial" w:cs="Arial"/>
          <w:lang w:val="en-GB" w:eastAsia="de-DE"/>
        </w:rPr>
        <w:t xml:space="preserve">personal data </w:t>
      </w:r>
      <w:r w:rsidR="00E83F10">
        <w:rPr>
          <w:rFonts w:ascii="Arial" w:eastAsia="Times New Roman" w:hAnsi="Arial" w:cs="Arial"/>
          <w:lang w:val="en-GB" w:eastAsia="de-DE"/>
        </w:rPr>
        <w:t xml:space="preserve">in accordance with </w:t>
      </w:r>
      <w:r w:rsidR="002B15CB" w:rsidRPr="00131C7D">
        <w:rPr>
          <w:rFonts w:ascii="Arial" w:eastAsia="Times New Roman" w:hAnsi="Arial" w:cs="Arial"/>
          <w:lang w:val="en-GB" w:eastAsia="de-DE"/>
        </w:rPr>
        <w:t xml:space="preserve">Art. </w:t>
      </w:r>
      <w:proofErr w:type="gramStart"/>
      <w:r w:rsidR="002B15CB" w:rsidRPr="00131C7D">
        <w:rPr>
          <w:rFonts w:ascii="Arial" w:eastAsia="Times New Roman" w:hAnsi="Arial" w:cs="Arial"/>
          <w:lang w:val="en-GB" w:eastAsia="de-DE"/>
        </w:rPr>
        <w:t>26 GDPR.</w:t>
      </w:r>
      <w:proofErr w:type="gramEnd"/>
      <w:r w:rsidR="00406576" w:rsidRPr="00131C7D">
        <w:rPr>
          <w:rFonts w:ascii="Arial" w:eastAsia="Times New Roman" w:hAnsi="Arial" w:cs="Arial"/>
          <w:lang w:val="en-GB" w:eastAsia="de-DE"/>
        </w:rPr>
        <w:t xml:space="preserve"> </w:t>
      </w:r>
    </w:p>
    <w:p w:rsidR="00306C83" w:rsidRPr="00131C7D" w:rsidRDefault="006B49DD" w:rsidP="00364EB5">
      <w:pPr>
        <w:jc w:val="both"/>
        <w:rPr>
          <w:rFonts w:ascii="Arial" w:eastAsia="Times New Roman" w:hAnsi="Arial" w:cs="Arial"/>
          <w:lang w:val="en-GB" w:eastAsia="de-DE"/>
        </w:rPr>
      </w:pPr>
      <w:r>
        <w:rPr>
          <w:rFonts w:ascii="Arial" w:eastAsia="Times New Roman" w:hAnsi="Arial" w:cs="Arial"/>
          <w:lang w:val="en-GB" w:eastAsia="de-DE"/>
        </w:rPr>
        <w:lastRenderedPageBreak/>
        <w:t xml:space="preserve">(2) </w:t>
      </w:r>
      <w:r w:rsidR="00671E74" w:rsidRPr="00131C7D">
        <w:rPr>
          <w:rFonts w:ascii="Arial" w:eastAsia="Times New Roman" w:hAnsi="Arial" w:cs="Arial"/>
          <w:lang w:val="en-GB" w:eastAsia="de-DE"/>
        </w:rPr>
        <w:t>[</w:t>
      </w:r>
      <w:r w:rsidR="00671E74" w:rsidRPr="00131C7D">
        <w:rPr>
          <w:rFonts w:ascii="Arial" w:eastAsia="Times New Roman" w:hAnsi="Arial" w:cs="Arial"/>
          <w:i/>
          <w:highlight w:val="lightGray"/>
          <w:lang w:val="en-GB" w:eastAsia="de-DE"/>
        </w:rPr>
        <w:t>Please fill in: Name of application/Name of project/name oft system]</w:t>
      </w:r>
      <w:r w:rsidR="00671E74" w:rsidRPr="00131C7D">
        <w:rPr>
          <w:rFonts w:ascii="Arial" w:eastAsia="Times New Roman" w:hAnsi="Arial" w:cs="Arial"/>
          <w:i/>
          <w:lang w:val="en-GB" w:eastAsia="de-DE"/>
        </w:rPr>
        <w:t xml:space="preserve"> </w:t>
      </w:r>
      <w:r w:rsidR="00671E74" w:rsidRPr="00131C7D">
        <w:rPr>
          <w:rFonts w:ascii="Arial" w:eastAsia="Times New Roman" w:hAnsi="Arial" w:cs="Arial"/>
          <w:lang w:val="en-GB" w:eastAsia="de-DE"/>
        </w:rPr>
        <w:t>processes perso</w:t>
      </w:r>
      <w:r>
        <w:rPr>
          <w:rFonts w:ascii="Arial" w:eastAsia="Times New Roman" w:hAnsi="Arial" w:cs="Arial"/>
          <w:lang w:val="en-GB" w:eastAsia="de-DE"/>
        </w:rPr>
        <w:t xml:space="preserve">nal data. Depending on the section of </w:t>
      </w:r>
      <w:r w:rsidR="00671E74" w:rsidRPr="00131C7D">
        <w:rPr>
          <w:rFonts w:ascii="Arial" w:eastAsia="Times New Roman" w:hAnsi="Arial" w:cs="Arial"/>
          <w:lang w:val="en-GB" w:eastAsia="de-DE"/>
        </w:rPr>
        <w:t>process</w:t>
      </w:r>
      <w:r>
        <w:rPr>
          <w:rFonts w:ascii="Arial" w:eastAsia="Times New Roman" w:hAnsi="Arial" w:cs="Arial"/>
          <w:lang w:val="en-GB" w:eastAsia="de-DE"/>
        </w:rPr>
        <w:t>ing</w:t>
      </w:r>
      <w:r w:rsidR="00671E74" w:rsidRPr="00131C7D">
        <w:rPr>
          <w:rFonts w:ascii="Arial" w:eastAsia="Times New Roman" w:hAnsi="Arial" w:cs="Arial"/>
          <w:lang w:val="en-GB" w:eastAsia="de-DE"/>
        </w:rPr>
        <w:t>, this data is processed in the [</w:t>
      </w:r>
      <w:r w:rsidR="00671E74" w:rsidRPr="00131C7D">
        <w:rPr>
          <w:rFonts w:ascii="Arial" w:eastAsia="Times New Roman" w:hAnsi="Arial" w:cs="Arial"/>
          <w:i/>
          <w:highlight w:val="lightGray"/>
          <w:lang w:val="en-GB" w:eastAsia="de-DE"/>
        </w:rPr>
        <w:t>Please fill in:  system area and, if applicable, the explicit procedure within which joint controllership exists</w:t>
      </w:r>
      <w:r w:rsidR="00671E74" w:rsidRPr="00131C7D">
        <w:rPr>
          <w:rFonts w:ascii="Arial" w:eastAsia="Times New Roman" w:hAnsi="Arial" w:cs="Arial"/>
          <w:lang w:val="en-GB" w:eastAsia="de-DE"/>
        </w:rPr>
        <w:t xml:space="preserve">]. The parties determine the sections in which personal data are processed under joint </w:t>
      </w:r>
      <w:r w:rsidR="00D37164" w:rsidRPr="00131C7D">
        <w:rPr>
          <w:rFonts w:ascii="Arial" w:eastAsia="Times New Roman" w:hAnsi="Arial" w:cs="Arial"/>
          <w:lang w:val="en-GB" w:eastAsia="de-DE"/>
        </w:rPr>
        <w:t>controllership</w:t>
      </w:r>
      <w:r w:rsidR="0046568D">
        <w:rPr>
          <w:rFonts w:ascii="Arial" w:eastAsia="Times New Roman" w:hAnsi="Arial" w:cs="Arial"/>
          <w:lang w:val="en-GB" w:eastAsia="de-DE"/>
        </w:rPr>
        <w:t xml:space="preserve"> (Article</w:t>
      </w:r>
      <w:r w:rsidR="00671E74" w:rsidRPr="00131C7D">
        <w:rPr>
          <w:rFonts w:ascii="Arial" w:eastAsia="Times New Roman" w:hAnsi="Arial" w:cs="Arial"/>
          <w:lang w:val="en-GB" w:eastAsia="de-DE"/>
        </w:rPr>
        <w:t xml:space="preserve"> 26 </w:t>
      </w:r>
      <w:r w:rsidR="00D37164" w:rsidRPr="00131C7D">
        <w:rPr>
          <w:rFonts w:ascii="Arial" w:eastAsia="Times New Roman" w:hAnsi="Arial" w:cs="Arial"/>
          <w:lang w:val="en-GB" w:eastAsia="de-DE"/>
        </w:rPr>
        <w:t>GDPR</w:t>
      </w:r>
      <w:r w:rsidR="00671E74" w:rsidRPr="00131C7D">
        <w:rPr>
          <w:rFonts w:ascii="Arial" w:eastAsia="Times New Roman" w:hAnsi="Arial" w:cs="Arial"/>
          <w:lang w:val="en-GB" w:eastAsia="de-DE"/>
        </w:rPr>
        <w:t>).</w:t>
      </w:r>
    </w:p>
    <w:p w:rsidR="0056741D" w:rsidRPr="00131C7D" w:rsidRDefault="0056741D" w:rsidP="00364EB5">
      <w:pPr>
        <w:pBdr>
          <w:top w:val="single" w:sz="4" w:space="1" w:color="auto"/>
          <w:left w:val="single" w:sz="4" w:space="4" w:color="auto"/>
          <w:bottom w:val="single" w:sz="4" w:space="2" w:color="auto"/>
          <w:right w:val="single" w:sz="4" w:space="4" w:color="auto"/>
        </w:pBdr>
        <w:shd w:val="clear" w:color="auto" w:fill="D9D9D9" w:themeFill="background1" w:themeFillShade="D9"/>
        <w:jc w:val="both"/>
        <w:rPr>
          <w:rFonts w:ascii="Arial" w:eastAsia="Times New Roman" w:hAnsi="Arial" w:cs="Arial"/>
          <w:i/>
          <w:u w:val="single"/>
          <w:lang w:val="en-GB" w:eastAsia="de-DE"/>
        </w:rPr>
      </w:pPr>
      <w:r w:rsidRPr="00131C7D">
        <w:rPr>
          <w:rFonts w:ascii="Arial" w:eastAsia="Times New Roman" w:hAnsi="Arial" w:cs="Arial"/>
          <w:i/>
          <w:u w:val="single"/>
          <w:lang w:val="en-GB" w:eastAsia="de-DE"/>
        </w:rPr>
        <w:t>Note:</w:t>
      </w:r>
      <w:r w:rsidRPr="0046568D">
        <w:rPr>
          <w:rFonts w:ascii="Arial" w:eastAsia="Times New Roman" w:hAnsi="Arial" w:cs="Arial"/>
          <w:i/>
          <w:lang w:val="en-GB" w:eastAsia="de-DE"/>
        </w:rPr>
        <w:t xml:space="preserve"> </w:t>
      </w:r>
      <w:r w:rsidRPr="00131C7D">
        <w:rPr>
          <w:rFonts w:ascii="Arial" w:eastAsia="Times New Roman" w:hAnsi="Arial" w:cs="Arial"/>
          <w:i/>
          <w:lang w:val="en-GB" w:eastAsia="de-DE"/>
        </w:rPr>
        <w:t xml:space="preserve">A joint controllership can apply to an entire application or the whole project. </w:t>
      </w:r>
      <w:r w:rsidR="00CC1093">
        <w:rPr>
          <w:rFonts w:ascii="Arial" w:eastAsia="Times New Roman" w:hAnsi="Arial" w:cs="Arial"/>
          <w:i/>
          <w:lang w:val="en-GB" w:eastAsia="de-DE"/>
        </w:rPr>
        <w:t>However</w:t>
      </w:r>
      <w:r w:rsidRPr="00131C7D">
        <w:rPr>
          <w:rFonts w:ascii="Arial" w:eastAsia="Times New Roman" w:hAnsi="Arial" w:cs="Arial"/>
          <w:i/>
          <w:lang w:val="en-GB" w:eastAsia="de-DE"/>
        </w:rPr>
        <w:t xml:space="preserve">, </w:t>
      </w:r>
      <w:r w:rsidR="00EB626F">
        <w:rPr>
          <w:rFonts w:ascii="Arial" w:eastAsia="Times New Roman" w:hAnsi="Arial" w:cs="Arial"/>
          <w:i/>
          <w:lang w:val="en-GB" w:eastAsia="de-DE"/>
        </w:rPr>
        <w:t xml:space="preserve">if joint processing sections may </w:t>
      </w:r>
      <w:r w:rsidRPr="00131C7D">
        <w:rPr>
          <w:rFonts w:ascii="Arial" w:eastAsia="Times New Roman" w:hAnsi="Arial" w:cs="Arial"/>
          <w:i/>
          <w:lang w:val="en-GB" w:eastAsia="de-DE"/>
        </w:rPr>
        <w:t xml:space="preserve">be clearly distinguished from </w:t>
      </w:r>
      <w:r w:rsidR="0046568D">
        <w:rPr>
          <w:rFonts w:ascii="Arial" w:eastAsia="Times New Roman" w:hAnsi="Arial" w:cs="Arial"/>
          <w:i/>
          <w:lang w:val="en-GB" w:eastAsia="de-DE"/>
        </w:rPr>
        <w:t>sections of processing</w:t>
      </w:r>
      <w:r w:rsidR="006005B2">
        <w:rPr>
          <w:rFonts w:ascii="Arial" w:eastAsia="Times New Roman" w:hAnsi="Arial" w:cs="Arial"/>
          <w:i/>
          <w:lang w:val="en-GB" w:eastAsia="de-DE"/>
        </w:rPr>
        <w:t xml:space="preserve"> not under joint control</w:t>
      </w:r>
      <w:r w:rsidR="00EB626F">
        <w:rPr>
          <w:rFonts w:ascii="Arial" w:eastAsia="Times New Roman" w:hAnsi="Arial" w:cs="Arial"/>
          <w:i/>
          <w:lang w:val="en-GB" w:eastAsia="de-DE"/>
        </w:rPr>
        <w:t>, then a joint controllership may affect only parts of the entire processing</w:t>
      </w:r>
      <w:r w:rsidRPr="00131C7D">
        <w:rPr>
          <w:rFonts w:ascii="Arial" w:eastAsia="Times New Roman" w:hAnsi="Arial" w:cs="Arial"/>
          <w:i/>
          <w:lang w:val="en-GB" w:eastAsia="de-DE"/>
        </w:rPr>
        <w:t xml:space="preserve">. If there are </w:t>
      </w:r>
      <w:r w:rsidR="0046568D">
        <w:rPr>
          <w:rFonts w:ascii="Arial" w:eastAsia="Times New Roman" w:hAnsi="Arial" w:cs="Arial"/>
          <w:i/>
          <w:lang w:val="en-GB" w:eastAsia="de-DE"/>
        </w:rPr>
        <w:t xml:space="preserve">only </w:t>
      </w:r>
      <w:r w:rsidRPr="00131C7D">
        <w:rPr>
          <w:rFonts w:ascii="Arial" w:eastAsia="Times New Roman" w:hAnsi="Arial" w:cs="Arial"/>
          <w:i/>
          <w:lang w:val="en-GB" w:eastAsia="de-DE"/>
        </w:rPr>
        <w:t xml:space="preserve">common definitions of purposes and means of data processing in one specific segment, the following two sentences can be </w:t>
      </w:r>
      <w:r w:rsidR="000B29C7" w:rsidRPr="00131C7D">
        <w:rPr>
          <w:rFonts w:ascii="Arial" w:eastAsia="Times New Roman" w:hAnsi="Arial" w:cs="Arial"/>
          <w:i/>
          <w:lang w:val="en-GB" w:eastAsia="de-DE"/>
        </w:rPr>
        <w:t>added</w:t>
      </w:r>
      <w:r w:rsidRPr="00131C7D">
        <w:rPr>
          <w:rFonts w:ascii="Arial" w:eastAsia="Times New Roman" w:hAnsi="Arial" w:cs="Arial"/>
          <w:i/>
          <w:lang w:val="en-GB" w:eastAsia="de-DE"/>
        </w:rPr>
        <w:t xml:space="preserve"> for clarification.</w:t>
      </w:r>
    </w:p>
    <w:p w:rsidR="00364EB5" w:rsidRPr="00131C7D" w:rsidRDefault="001522B4" w:rsidP="00364EB5">
      <w:pPr>
        <w:jc w:val="both"/>
        <w:rPr>
          <w:rFonts w:ascii="Arial" w:eastAsia="Calibri" w:hAnsi="Arial" w:cs="Arial"/>
          <w:b/>
          <w:color w:val="0070C0"/>
          <w:lang w:val="en-GB"/>
        </w:rPr>
      </w:pPr>
      <w:r w:rsidRPr="00131C7D">
        <w:rPr>
          <w:rFonts w:ascii="Arial" w:eastAsia="Times New Roman" w:hAnsi="Arial" w:cs="Arial"/>
          <w:lang w:val="en-GB" w:eastAsia="de-DE"/>
        </w:rPr>
        <w:t xml:space="preserve">For the other </w:t>
      </w:r>
      <w:r w:rsidR="0046568D">
        <w:rPr>
          <w:rFonts w:ascii="Arial" w:eastAsia="Times New Roman" w:hAnsi="Arial" w:cs="Arial"/>
          <w:lang w:val="en-GB" w:eastAsia="de-DE"/>
        </w:rPr>
        <w:t xml:space="preserve">sections of </w:t>
      </w:r>
      <w:r w:rsidRPr="00131C7D">
        <w:rPr>
          <w:rFonts w:ascii="Arial" w:eastAsia="Times New Roman" w:hAnsi="Arial" w:cs="Arial"/>
          <w:lang w:val="en-GB" w:eastAsia="de-DE"/>
        </w:rPr>
        <w:t>process</w:t>
      </w:r>
      <w:r w:rsidR="0046568D">
        <w:rPr>
          <w:rFonts w:ascii="Arial" w:eastAsia="Times New Roman" w:hAnsi="Arial" w:cs="Arial"/>
          <w:lang w:val="en-GB" w:eastAsia="de-DE"/>
        </w:rPr>
        <w:t>ing</w:t>
      </w:r>
      <w:r w:rsidRPr="00131C7D">
        <w:rPr>
          <w:rFonts w:ascii="Arial" w:eastAsia="Times New Roman" w:hAnsi="Arial" w:cs="Arial"/>
          <w:lang w:val="en-GB" w:eastAsia="de-DE"/>
        </w:rPr>
        <w:t xml:space="preserve">, where the parties do not jointly </w:t>
      </w:r>
      <w:r w:rsidR="00CC1093">
        <w:rPr>
          <w:rFonts w:ascii="Arial" w:eastAsia="Times New Roman" w:hAnsi="Arial" w:cs="Arial"/>
          <w:lang w:val="en-GB" w:eastAsia="de-DE"/>
        </w:rPr>
        <w:t>determine</w:t>
      </w:r>
      <w:r w:rsidR="00CC1093" w:rsidRPr="00131C7D">
        <w:rPr>
          <w:rFonts w:ascii="Arial" w:eastAsia="Times New Roman" w:hAnsi="Arial" w:cs="Arial"/>
          <w:lang w:val="en-GB" w:eastAsia="de-DE"/>
        </w:rPr>
        <w:t xml:space="preserve"> </w:t>
      </w:r>
      <w:r w:rsidRPr="00131C7D">
        <w:rPr>
          <w:rFonts w:ascii="Arial" w:eastAsia="Times New Roman" w:hAnsi="Arial" w:cs="Arial"/>
          <w:lang w:val="en-GB" w:eastAsia="de-DE"/>
        </w:rPr>
        <w:t xml:space="preserve">the purposes and means of data processing, each contracting </w:t>
      </w:r>
      <w:r w:rsidR="00CC1093">
        <w:rPr>
          <w:rFonts w:ascii="Arial" w:eastAsia="Times New Roman" w:hAnsi="Arial" w:cs="Arial"/>
          <w:lang w:val="en-GB" w:eastAsia="de-DE"/>
        </w:rPr>
        <w:t>party</w:t>
      </w:r>
      <w:r w:rsidR="00CC1093" w:rsidRPr="00131C7D">
        <w:rPr>
          <w:rFonts w:ascii="Arial" w:eastAsia="Times New Roman" w:hAnsi="Arial" w:cs="Arial"/>
          <w:lang w:val="en-GB" w:eastAsia="de-DE"/>
        </w:rPr>
        <w:t xml:space="preserve"> </w:t>
      </w:r>
      <w:r w:rsidRPr="00131C7D">
        <w:rPr>
          <w:rFonts w:ascii="Arial" w:eastAsia="Times New Roman" w:hAnsi="Arial" w:cs="Arial"/>
          <w:lang w:val="en-GB" w:eastAsia="de-DE"/>
        </w:rPr>
        <w:t>is a controller pursuant to Article 4 No. 7 GDPR. As far as the contracting parties are joint controllers pursuant to Article 26 GDPR, it is agreed as follows:</w:t>
      </w:r>
    </w:p>
    <w:p w:rsidR="007E7806" w:rsidRPr="00131C7D" w:rsidRDefault="007E7806" w:rsidP="00364EB5">
      <w:pPr>
        <w:jc w:val="center"/>
        <w:rPr>
          <w:rFonts w:ascii="Arial" w:eastAsia="Calibri" w:hAnsi="Arial" w:cs="Arial"/>
          <w:b/>
          <w:color w:val="0070C0"/>
          <w:lang w:val="en-GB"/>
        </w:rPr>
      </w:pPr>
      <w:r w:rsidRPr="00131C7D">
        <w:rPr>
          <w:rFonts w:ascii="Arial" w:eastAsia="Calibri" w:hAnsi="Arial" w:cs="Arial"/>
          <w:b/>
          <w:color w:val="0070C0"/>
          <w:lang w:val="en-GB"/>
        </w:rPr>
        <w:t>§ 2</w:t>
      </w:r>
    </w:p>
    <w:p w:rsidR="00C20D5B" w:rsidRPr="00131C7D" w:rsidRDefault="000E68CB" w:rsidP="00364EB5">
      <w:pPr>
        <w:jc w:val="both"/>
        <w:rPr>
          <w:rFonts w:ascii="Arial" w:hAnsi="Arial" w:cs="Arial"/>
          <w:lang w:val="en-GB"/>
        </w:rPr>
      </w:pPr>
      <w:r w:rsidRPr="00131C7D">
        <w:rPr>
          <w:rFonts w:ascii="Arial" w:eastAsia="Calibri" w:hAnsi="Arial" w:cs="Arial"/>
          <w:lang w:val="en-GB"/>
        </w:rPr>
        <w:t xml:space="preserve">(1) </w:t>
      </w:r>
      <w:r w:rsidR="00C20D5B" w:rsidRPr="00131C7D">
        <w:rPr>
          <w:rFonts w:ascii="Arial" w:eastAsia="Calibri" w:hAnsi="Arial" w:cs="Arial"/>
          <w:lang w:val="en-GB"/>
        </w:rPr>
        <w:t xml:space="preserve">In context of joint controllership, </w:t>
      </w:r>
      <w:r w:rsidR="00C20D5B" w:rsidRPr="00131C7D">
        <w:rPr>
          <w:rFonts w:ascii="Arial" w:eastAsia="Calibri" w:hAnsi="Arial" w:cs="Arial"/>
          <w:color w:val="FF0000"/>
          <w:lang w:val="en-GB"/>
        </w:rPr>
        <w:t>Party 1</w:t>
      </w:r>
      <w:r w:rsidR="00C20D5B" w:rsidRPr="00131C7D">
        <w:rPr>
          <w:rFonts w:ascii="Arial" w:eastAsia="Calibri" w:hAnsi="Arial" w:cs="Arial"/>
          <w:lang w:val="en-GB"/>
        </w:rPr>
        <w:t xml:space="preserve"> is </w:t>
      </w:r>
      <w:r w:rsidR="0046568D">
        <w:rPr>
          <w:rFonts w:ascii="Arial" w:eastAsia="Calibri" w:hAnsi="Arial" w:cs="Arial"/>
          <w:lang w:val="en-GB"/>
        </w:rPr>
        <w:t xml:space="preserve">competent </w:t>
      </w:r>
      <w:r w:rsidR="00C20D5B" w:rsidRPr="00131C7D">
        <w:rPr>
          <w:rFonts w:ascii="Arial" w:eastAsia="Calibri" w:hAnsi="Arial" w:cs="Arial"/>
          <w:lang w:val="en-GB"/>
        </w:rPr>
        <w:t>for the processing of personal data in</w:t>
      </w:r>
      <w:r w:rsidR="00C20D5B" w:rsidRPr="00131C7D">
        <w:rPr>
          <w:rFonts w:ascii="Arial" w:hAnsi="Arial" w:cs="Arial"/>
          <w:lang w:val="en-GB"/>
        </w:rPr>
        <w:t xml:space="preserve"> </w:t>
      </w:r>
      <w:r w:rsidR="00C20D5B" w:rsidRPr="00131C7D">
        <w:rPr>
          <w:rFonts w:ascii="Arial" w:eastAsia="Calibri" w:hAnsi="Arial" w:cs="Arial"/>
          <w:color w:val="FF0000"/>
          <w:lang w:val="en-GB"/>
        </w:rPr>
        <w:t xml:space="preserve">operating range A. </w:t>
      </w:r>
      <w:r w:rsidR="00C20D5B" w:rsidRPr="0046568D">
        <w:rPr>
          <w:rFonts w:ascii="Arial" w:hAnsi="Arial" w:cs="Arial"/>
          <w:color w:val="FF0000"/>
          <w:lang w:val="en-GB"/>
        </w:rPr>
        <w:t>Operating range A</w:t>
      </w:r>
      <w:r w:rsidR="00C20D5B" w:rsidRPr="00131C7D">
        <w:rPr>
          <w:rFonts w:ascii="Arial" w:hAnsi="Arial" w:cs="Arial"/>
          <w:lang w:val="en-GB"/>
        </w:rPr>
        <w:t xml:space="preserve"> includes [</w:t>
      </w:r>
      <w:r w:rsidR="00C20D5B" w:rsidRPr="00131C7D">
        <w:rPr>
          <w:rFonts w:ascii="Arial" w:eastAsia="Calibri" w:hAnsi="Arial" w:cs="Arial"/>
          <w:i/>
          <w:highlight w:val="lightGray"/>
          <w:lang w:val="en-GB"/>
        </w:rPr>
        <w:t>Please specify the specific section of the system/data process and/or procedures over which Party 1 has factual influence</w:t>
      </w:r>
      <w:r w:rsidR="00C20D5B" w:rsidRPr="00131C7D">
        <w:rPr>
          <w:rFonts w:ascii="Arial" w:hAnsi="Arial" w:cs="Arial"/>
          <w:lang w:val="en-GB"/>
        </w:rPr>
        <w:t xml:space="preserve">]. </w:t>
      </w:r>
      <w:r w:rsidR="00C20D5B" w:rsidRPr="00131C7D">
        <w:rPr>
          <w:rFonts w:ascii="Arial" w:eastAsia="Calibri" w:hAnsi="Arial" w:cs="Arial"/>
          <w:lang w:val="en-GB"/>
        </w:rPr>
        <w:t>The processing may concern the following categories of data: [</w:t>
      </w:r>
      <w:r w:rsidR="00C20D5B" w:rsidRPr="00131C7D">
        <w:rPr>
          <w:rFonts w:ascii="Arial" w:eastAsia="Calibri" w:hAnsi="Arial" w:cs="Arial"/>
          <w:i/>
          <w:highlight w:val="lightGray"/>
          <w:lang w:val="en-GB"/>
        </w:rPr>
        <w:t>Please specify the categories of personal data processed in the aforementioned section</w:t>
      </w:r>
      <w:r w:rsidR="0046568D">
        <w:rPr>
          <w:rFonts w:ascii="Arial" w:eastAsia="Calibri" w:hAnsi="Arial" w:cs="Arial"/>
          <w:lang w:val="en-GB"/>
        </w:rPr>
        <w:t>]. The l</w:t>
      </w:r>
      <w:r w:rsidR="00C20D5B" w:rsidRPr="00131C7D">
        <w:rPr>
          <w:rFonts w:ascii="Arial" w:eastAsia="Calibri" w:hAnsi="Arial" w:cs="Arial"/>
          <w:lang w:val="en-GB"/>
        </w:rPr>
        <w:t xml:space="preserve">egal basis for the processing of personal </w:t>
      </w:r>
      <w:r w:rsidR="0046568D">
        <w:rPr>
          <w:rFonts w:ascii="Arial" w:eastAsia="Calibri" w:hAnsi="Arial" w:cs="Arial"/>
          <w:lang w:val="en-GB"/>
        </w:rPr>
        <w:t>data is</w:t>
      </w:r>
      <w:r w:rsidR="00C20D5B" w:rsidRPr="00131C7D">
        <w:rPr>
          <w:rFonts w:ascii="Arial" w:eastAsia="Calibri" w:hAnsi="Arial" w:cs="Arial"/>
          <w:lang w:val="en-GB"/>
        </w:rPr>
        <w:t xml:space="preserve"> [</w:t>
      </w:r>
      <w:r w:rsidR="00C20D5B" w:rsidRPr="00131C7D">
        <w:rPr>
          <w:rFonts w:ascii="Arial" w:eastAsia="Calibri" w:hAnsi="Arial" w:cs="Arial"/>
          <w:i/>
          <w:highlight w:val="lightGray"/>
          <w:lang w:val="en-GB"/>
        </w:rPr>
        <w:t>Please specify legal basis for the processing</w:t>
      </w:r>
      <w:r w:rsidR="00C20D5B" w:rsidRPr="00131C7D">
        <w:rPr>
          <w:rFonts w:ascii="Arial" w:eastAsia="Calibri" w:hAnsi="Arial" w:cs="Arial"/>
          <w:lang w:val="en-GB"/>
        </w:rPr>
        <w:t>].</w:t>
      </w:r>
    </w:p>
    <w:p w:rsidR="00C20D5B" w:rsidRPr="00131C7D" w:rsidRDefault="000E68CB" w:rsidP="00364EB5">
      <w:pPr>
        <w:jc w:val="both"/>
        <w:rPr>
          <w:rFonts w:ascii="Arial" w:hAnsi="Arial" w:cs="Arial"/>
          <w:lang w:val="en-GB"/>
        </w:rPr>
      </w:pPr>
      <w:r w:rsidRPr="00131C7D">
        <w:rPr>
          <w:rFonts w:ascii="Arial" w:eastAsia="Times New Roman" w:hAnsi="Arial" w:cs="Arial"/>
          <w:lang w:val="en-GB" w:eastAsia="de-DE"/>
        </w:rPr>
        <w:t xml:space="preserve">(2) </w:t>
      </w:r>
      <w:r w:rsidR="00C20D5B" w:rsidRPr="00131C7D">
        <w:rPr>
          <w:rFonts w:ascii="Arial" w:eastAsia="Calibri" w:hAnsi="Arial" w:cs="Arial"/>
          <w:lang w:val="en-GB"/>
        </w:rPr>
        <w:t>In the context of joint controllership,</w:t>
      </w:r>
      <w:r w:rsidR="00C20D5B" w:rsidRPr="00131C7D">
        <w:rPr>
          <w:rFonts w:ascii="Arial" w:hAnsi="Arial" w:cs="Arial"/>
          <w:lang w:val="en-GB"/>
        </w:rPr>
        <w:t xml:space="preserve"> </w:t>
      </w:r>
      <w:r w:rsidR="00C20D5B" w:rsidRPr="00131C7D">
        <w:rPr>
          <w:rFonts w:ascii="Arial" w:eastAsia="Calibri" w:hAnsi="Arial" w:cs="Arial"/>
          <w:color w:val="FF0000"/>
          <w:lang w:val="en-GB"/>
        </w:rPr>
        <w:t>Party 2</w:t>
      </w:r>
      <w:r w:rsidR="00C20D5B" w:rsidRPr="00131C7D">
        <w:rPr>
          <w:rFonts w:ascii="Arial" w:hAnsi="Arial" w:cs="Arial"/>
          <w:lang w:val="en-GB"/>
        </w:rPr>
        <w:t xml:space="preserve"> </w:t>
      </w:r>
      <w:r w:rsidR="0046568D">
        <w:rPr>
          <w:rFonts w:ascii="Arial" w:eastAsia="Calibri" w:hAnsi="Arial" w:cs="Arial"/>
          <w:lang w:val="en-GB"/>
        </w:rPr>
        <w:t>is competent</w:t>
      </w:r>
      <w:r w:rsidR="00C20D5B" w:rsidRPr="00131C7D">
        <w:rPr>
          <w:rFonts w:ascii="Arial" w:eastAsia="Calibri" w:hAnsi="Arial" w:cs="Arial"/>
          <w:lang w:val="en-GB"/>
        </w:rPr>
        <w:t xml:space="preserve"> for the processing of personal data in</w:t>
      </w:r>
      <w:r w:rsidR="00C20D5B" w:rsidRPr="00131C7D">
        <w:rPr>
          <w:rFonts w:ascii="Arial" w:hAnsi="Arial" w:cs="Arial"/>
          <w:lang w:val="en-GB"/>
        </w:rPr>
        <w:t xml:space="preserve"> </w:t>
      </w:r>
      <w:r w:rsidR="00C20D5B" w:rsidRPr="00131C7D">
        <w:rPr>
          <w:rFonts w:ascii="Arial" w:eastAsia="Calibri" w:hAnsi="Arial" w:cs="Arial"/>
          <w:color w:val="FF0000"/>
          <w:lang w:val="en-GB"/>
        </w:rPr>
        <w:t>operating range B</w:t>
      </w:r>
      <w:r w:rsidR="00C20D5B" w:rsidRPr="00131C7D">
        <w:rPr>
          <w:rFonts w:ascii="Arial" w:hAnsi="Arial" w:cs="Arial"/>
          <w:lang w:val="en-GB"/>
        </w:rPr>
        <w:t xml:space="preserve">. </w:t>
      </w:r>
      <w:r w:rsidR="0046568D">
        <w:rPr>
          <w:rFonts w:ascii="Arial" w:eastAsia="Calibri" w:hAnsi="Arial" w:cs="Arial"/>
          <w:lang w:val="en-GB"/>
        </w:rPr>
        <w:t>Operating range B includes</w:t>
      </w:r>
      <w:r w:rsidR="00C20D5B" w:rsidRPr="00131C7D">
        <w:rPr>
          <w:rFonts w:ascii="Arial" w:hAnsi="Arial" w:cs="Arial"/>
          <w:lang w:val="en-GB"/>
        </w:rPr>
        <w:t xml:space="preserve"> [</w:t>
      </w:r>
      <w:r w:rsidR="00C20D5B" w:rsidRPr="00131C7D">
        <w:rPr>
          <w:rFonts w:ascii="Arial" w:eastAsia="Calibri" w:hAnsi="Arial" w:cs="Arial"/>
          <w:i/>
          <w:highlight w:val="lightGray"/>
          <w:lang w:val="en-GB"/>
        </w:rPr>
        <w:t>Please specify the specific section</w:t>
      </w:r>
      <w:r w:rsidR="0046568D">
        <w:rPr>
          <w:rFonts w:ascii="Arial" w:eastAsia="Calibri" w:hAnsi="Arial" w:cs="Arial"/>
          <w:i/>
          <w:highlight w:val="lightGray"/>
          <w:lang w:val="en-GB"/>
        </w:rPr>
        <w:t xml:space="preserve"> </w:t>
      </w:r>
      <w:r w:rsidR="00C20D5B" w:rsidRPr="00131C7D">
        <w:rPr>
          <w:rFonts w:ascii="Arial" w:eastAsia="Calibri" w:hAnsi="Arial" w:cs="Arial"/>
          <w:i/>
          <w:highlight w:val="lightGray"/>
          <w:lang w:val="en-GB"/>
        </w:rPr>
        <w:t>of the system/ data process and/or procedures over which Party 2 has factual influence]</w:t>
      </w:r>
      <w:r w:rsidR="00C20D5B" w:rsidRPr="00131C7D">
        <w:rPr>
          <w:rFonts w:ascii="Arial" w:hAnsi="Arial" w:cs="Arial"/>
          <w:lang w:val="en-GB"/>
        </w:rPr>
        <w:t xml:space="preserve">. </w:t>
      </w:r>
      <w:r w:rsidR="00C20D5B" w:rsidRPr="00131C7D">
        <w:rPr>
          <w:rFonts w:ascii="Arial" w:eastAsia="Calibri" w:hAnsi="Arial" w:cs="Arial"/>
          <w:lang w:val="en-GB"/>
        </w:rPr>
        <w:t>The processing may concern t</w:t>
      </w:r>
      <w:r w:rsidR="0046568D">
        <w:rPr>
          <w:rFonts w:ascii="Arial" w:eastAsia="Calibri" w:hAnsi="Arial" w:cs="Arial"/>
          <w:lang w:val="en-GB"/>
        </w:rPr>
        <w:t>he following categories of data</w:t>
      </w:r>
      <w:r w:rsidR="006005B2">
        <w:rPr>
          <w:rFonts w:ascii="Arial" w:eastAsia="Calibri" w:hAnsi="Arial" w:cs="Arial"/>
          <w:lang w:val="en-GB"/>
        </w:rPr>
        <w:t>:</w:t>
      </w:r>
      <w:r w:rsidR="00C20D5B" w:rsidRPr="00131C7D">
        <w:rPr>
          <w:rFonts w:ascii="Arial" w:eastAsia="Calibri" w:hAnsi="Arial" w:cs="Arial"/>
          <w:lang w:val="en-GB"/>
        </w:rPr>
        <w:t xml:space="preserve"> [</w:t>
      </w:r>
      <w:r w:rsidR="00C20D5B" w:rsidRPr="00131C7D">
        <w:rPr>
          <w:rFonts w:ascii="Arial" w:eastAsia="Calibri" w:hAnsi="Arial" w:cs="Arial"/>
          <w:i/>
          <w:highlight w:val="lightGray"/>
          <w:lang w:val="en-GB"/>
        </w:rPr>
        <w:t>Please specify the categories of personal data processed in the aforementioned section</w:t>
      </w:r>
      <w:r w:rsidR="0046568D">
        <w:rPr>
          <w:rFonts w:ascii="Arial" w:eastAsia="Calibri" w:hAnsi="Arial" w:cs="Arial"/>
          <w:lang w:val="en-GB"/>
        </w:rPr>
        <w:t>]. The l</w:t>
      </w:r>
      <w:r w:rsidR="00C20D5B" w:rsidRPr="00131C7D">
        <w:rPr>
          <w:rFonts w:ascii="Arial" w:eastAsia="Calibri" w:hAnsi="Arial" w:cs="Arial"/>
          <w:lang w:val="en-GB"/>
        </w:rPr>
        <w:t>egal basis for the p</w:t>
      </w:r>
      <w:r w:rsidR="0046568D">
        <w:rPr>
          <w:rFonts w:ascii="Arial" w:eastAsia="Calibri" w:hAnsi="Arial" w:cs="Arial"/>
          <w:lang w:val="en-GB"/>
        </w:rPr>
        <w:t>rocessing of personal data is</w:t>
      </w:r>
      <w:r w:rsidR="00C20D5B" w:rsidRPr="00131C7D">
        <w:rPr>
          <w:rFonts w:ascii="Arial" w:eastAsia="Calibri" w:hAnsi="Arial" w:cs="Arial"/>
          <w:lang w:val="en-GB"/>
        </w:rPr>
        <w:t xml:space="preserve"> [</w:t>
      </w:r>
      <w:r w:rsidR="00C20D5B" w:rsidRPr="00131C7D">
        <w:rPr>
          <w:rFonts w:ascii="Arial" w:eastAsia="Calibri" w:hAnsi="Arial" w:cs="Arial"/>
          <w:i/>
          <w:highlight w:val="lightGray"/>
          <w:lang w:val="en-GB"/>
        </w:rPr>
        <w:t>Please specify legal basis for the processing</w:t>
      </w:r>
      <w:r w:rsidR="00C20D5B" w:rsidRPr="00131C7D">
        <w:rPr>
          <w:rFonts w:ascii="Arial" w:eastAsia="Calibri" w:hAnsi="Arial" w:cs="Arial"/>
          <w:lang w:val="en-GB"/>
        </w:rPr>
        <w:t>].</w:t>
      </w:r>
    </w:p>
    <w:p w:rsidR="00F56C4C" w:rsidRPr="00131C7D" w:rsidRDefault="00F56C4C" w:rsidP="00364EB5">
      <w:pPr>
        <w:jc w:val="center"/>
        <w:rPr>
          <w:rFonts w:ascii="Arial" w:hAnsi="Arial" w:cs="Arial"/>
          <w:b/>
          <w:color w:val="0070C0"/>
          <w:lang w:val="en-GB"/>
        </w:rPr>
      </w:pPr>
      <w:r w:rsidRPr="00131C7D">
        <w:rPr>
          <w:rFonts w:ascii="Arial" w:hAnsi="Arial" w:cs="Arial"/>
          <w:b/>
          <w:color w:val="0070C0"/>
          <w:lang w:val="en-GB"/>
        </w:rPr>
        <w:t xml:space="preserve">§ </w:t>
      </w:r>
      <w:r w:rsidR="000E68CB" w:rsidRPr="00131C7D">
        <w:rPr>
          <w:rFonts w:ascii="Arial" w:hAnsi="Arial" w:cs="Arial"/>
          <w:b/>
          <w:color w:val="0070C0"/>
          <w:lang w:val="en-GB"/>
        </w:rPr>
        <w:t>3</w:t>
      </w:r>
    </w:p>
    <w:p w:rsidR="001E00FA" w:rsidRPr="00131C7D" w:rsidRDefault="001E00FA" w:rsidP="00364EB5">
      <w:pPr>
        <w:jc w:val="both"/>
        <w:rPr>
          <w:rFonts w:ascii="Arial" w:hAnsi="Arial" w:cs="Arial"/>
          <w:lang w:val="en-GB"/>
        </w:rPr>
      </w:pPr>
      <w:r w:rsidRPr="00131C7D">
        <w:rPr>
          <w:rFonts w:ascii="Arial" w:eastAsia="Calibri" w:hAnsi="Arial" w:cs="Arial"/>
          <w:lang w:val="en-GB"/>
        </w:rPr>
        <w:t xml:space="preserve">Each party shall ensure compliance with the legal provisions of the GDPR, </w:t>
      </w:r>
      <w:r w:rsidR="00CC1093">
        <w:rPr>
          <w:rFonts w:ascii="Arial" w:eastAsia="Calibri" w:hAnsi="Arial" w:cs="Arial"/>
          <w:lang w:val="en-GB"/>
        </w:rPr>
        <w:t>particularly in regards to the</w:t>
      </w:r>
      <w:r w:rsidR="0046568D">
        <w:rPr>
          <w:rFonts w:ascii="Arial" w:eastAsia="Calibri" w:hAnsi="Arial" w:cs="Arial"/>
          <w:lang w:val="en-GB"/>
        </w:rPr>
        <w:t xml:space="preserve"> lawfulness of data processing under joint controllership</w:t>
      </w:r>
      <w:r w:rsidRPr="00131C7D">
        <w:rPr>
          <w:rFonts w:ascii="Arial" w:eastAsia="Calibri" w:hAnsi="Arial" w:cs="Arial"/>
          <w:lang w:val="en-GB"/>
        </w:rPr>
        <w:t xml:space="preserve">. The parties shall take all necessary technical and organisational measures to ensure that the rights of data subjects, in particular those pursuant to Articles 12 to 22 GDPR, </w:t>
      </w:r>
      <w:r w:rsidR="00CC1093">
        <w:rPr>
          <w:rFonts w:ascii="Arial" w:eastAsia="Calibri" w:hAnsi="Arial" w:cs="Arial"/>
          <w:lang w:val="en-GB"/>
        </w:rPr>
        <w:t>are</w:t>
      </w:r>
      <w:r w:rsidRPr="00131C7D">
        <w:rPr>
          <w:rFonts w:ascii="Arial" w:eastAsia="Calibri" w:hAnsi="Arial" w:cs="Arial"/>
          <w:lang w:val="en-GB"/>
        </w:rPr>
        <w:t xml:space="preserve"> guaranteed at all times within the </w:t>
      </w:r>
      <w:r w:rsidR="0046568D" w:rsidRPr="0046568D">
        <w:rPr>
          <w:rFonts w:ascii="Arial" w:eastAsia="Calibri" w:hAnsi="Arial" w:cs="Arial"/>
          <w:lang w:val="en-GB"/>
        </w:rPr>
        <w:t>statutory time limits</w:t>
      </w:r>
      <w:r w:rsidRPr="00131C7D">
        <w:rPr>
          <w:rFonts w:ascii="Arial" w:eastAsia="Calibri" w:hAnsi="Arial" w:cs="Arial"/>
          <w:lang w:val="en-GB"/>
        </w:rPr>
        <w:t>.</w:t>
      </w:r>
    </w:p>
    <w:p w:rsidR="00F56C4C" w:rsidRPr="00131C7D" w:rsidRDefault="00F56C4C" w:rsidP="00364EB5">
      <w:pPr>
        <w:jc w:val="center"/>
        <w:rPr>
          <w:rFonts w:ascii="Arial" w:eastAsia="Calibri" w:hAnsi="Arial" w:cs="Arial"/>
          <w:b/>
          <w:color w:val="0070C0"/>
          <w:lang w:val="en-GB"/>
        </w:rPr>
      </w:pPr>
      <w:r w:rsidRPr="00131C7D">
        <w:rPr>
          <w:rFonts w:ascii="Arial" w:eastAsia="Calibri" w:hAnsi="Arial" w:cs="Arial"/>
          <w:b/>
          <w:color w:val="0070C0"/>
          <w:lang w:val="en-GB"/>
        </w:rPr>
        <w:t xml:space="preserve">§ </w:t>
      </w:r>
      <w:r w:rsidR="000E68CB" w:rsidRPr="00131C7D">
        <w:rPr>
          <w:rFonts w:ascii="Arial" w:eastAsia="Calibri" w:hAnsi="Arial" w:cs="Arial"/>
          <w:b/>
          <w:color w:val="0070C0"/>
          <w:lang w:val="en-GB"/>
        </w:rPr>
        <w:t>4</w:t>
      </w:r>
    </w:p>
    <w:p w:rsidR="004C60DB" w:rsidRPr="00131C7D" w:rsidRDefault="0021644A" w:rsidP="00364EB5">
      <w:pPr>
        <w:jc w:val="both"/>
        <w:rPr>
          <w:rFonts w:ascii="Arial" w:eastAsia="Times New Roman" w:hAnsi="Arial" w:cs="Arial"/>
          <w:lang w:val="en-GB" w:eastAsia="de-DE"/>
        </w:rPr>
      </w:pPr>
      <w:r w:rsidRPr="00131C7D">
        <w:rPr>
          <w:rFonts w:ascii="Arial" w:eastAsia="Times New Roman" w:hAnsi="Arial" w:cs="Arial"/>
          <w:lang w:val="en-GB" w:eastAsia="de-DE"/>
        </w:rPr>
        <w:t xml:space="preserve">(1) </w:t>
      </w:r>
      <w:r w:rsidR="00531711" w:rsidRPr="00131C7D">
        <w:rPr>
          <w:rFonts w:ascii="Arial" w:eastAsia="Times New Roman" w:hAnsi="Arial" w:cs="Arial"/>
          <w:lang w:val="en-GB" w:eastAsia="de-DE"/>
        </w:rPr>
        <w:t>The Parties shall store personal data in a structured, commonly used</w:t>
      </w:r>
      <w:r w:rsidR="00CC1093">
        <w:rPr>
          <w:rFonts w:ascii="Arial" w:eastAsia="Times New Roman" w:hAnsi="Arial" w:cs="Arial"/>
          <w:lang w:val="en-GB" w:eastAsia="de-DE"/>
        </w:rPr>
        <w:t>,</w:t>
      </w:r>
      <w:r w:rsidR="00531711" w:rsidRPr="00131C7D">
        <w:rPr>
          <w:rFonts w:ascii="Arial" w:eastAsia="Times New Roman" w:hAnsi="Arial" w:cs="Arial"/>
          <w:lang w:val="en-GB" w:eastAsia="de-DE"/>
        </w:rPr>
        <w:t xml:space="preserve"> and machine-readable format. </w:t>
      </w:r>
    </w:p>
    <w:p w:rsidR="007727A9" w:rsidRPr="00131C7D" w:rsidRDefault="004C60DB" w:rsidP="00364EB5">
      <w:pPr>
        <w:jc w:val="both"/>
        <w:rPr>
          <w:rFonts w:ascii="Arial" w:eastAsia="Times New Roman" w:hAnsi="Arial" w:cs="Arial"/>
          <w:lang w:val="en-GB" w:eastAsia="de-DE"/>
        </w:rPr>
      </w:pPr>
      <w:r w:rsidRPr="00131C7D">
        <w:rPr>
          <w:rFonts w:ascii="Arial" w:eastAsia="Times New Roman" w:hAnsi="Arial" w:cs="Arial"/>
          <w:lang w:val="en-GB" w:eastAsia="de-DE"/>
        </w:rPr>
        <w:t xml:space="preserve">(2) </w:t>
      </w:r>
      <w:r w:rsidR="007727A9" w:rsidRPr="00131C7D">
        <w:rPr>
          <w:rFonts w:ascii="Arial" w:eastAsia="Times New Roman" w:hAnsi="Arial" w:cs="Arial"/>
          <w:lang w:val="en-GB" w:eastAsia="de-DE"/>
        </w:rPr>
        <w:t>[</w:t>
      </w:r>
      <w:r w:rsidR="007727A9" w:rsidRPr="00131C7D">
        <w:rPr>
          <w:rFonts w:ascii="Arial" w:eastAsia="Times New Roman" w:hAnsi="Arial" w:cs="Arial"/>
          <w:i/>
          <w:color w:val="FF0000"/>
          <w:highlight w:val="lightGray"/>
          <w:lang w:val="en-GB" w:eastAsia="de-DE"/>
        </w:rPr>
        <w:t>Party 1</w:t>
      </w:r>
      <w:r w:rsidR="007727A9" w:rsidRPr="00131C7D">
        <w:rPr>
          <w:rFonts w:ascii="Arial" w:eastAsia="Times New Roman" w:hAnsi="Arial" w:cs="Arial"/>
          <w:lang w:val="en-GB" w:eastAsia="de-DE"/>
        </w:rPr>
        <w:t xml:space="preserve"> </w:t>
      </w:r>
      <w:r w:rsidR="007727A9" w:rsidRPr="00131C7D">
        <w:rPr>
          <w:rFonts w:ascii="Arial" w:eastAsia="Times New Roman" w:hAnsi="Arial" w:cs="Arial"/>
          <w:i/>
          <w:highlight w:val="lightGray"/>
          <w:lang w:val="en-GB" w:eastAsia="de-DE"/>
        </w:rPr>
        <w:t>and/or</w:t>
      </w:r>
      <w:r w:rsidR="007727A9" w:rsidRPr="00131C7D">
        <w:rPr>
          <w:rFonts w:ascii="Arial" w:eastAsia="Times New Roman" w:hAnsi="Arial" w:cs="Arial"/>
          <w:lang w:val="en-GB" w:eastAsia="de-DE"/>
        </w:rPr>
        <w:t xml:space="preserve"> </w:t>
      </w:r>
      <w:r w:rsidR="007727A9" w:rsidRPr="00131C7D">
        <w:rPr>
          <w:rFonts w:ascii="Arial" w:eastAsia="Times New Roman" w:hAnsi="Arial" w:cs="Arial"/>
          <w:i/>
          <w:color w:val="FF0000"/>
          <w:highlight w:val="lightGray"/>
          <w:lang w:val="en-GB" w:eastAsia="de-DE"/>
        </w:rPr>
        <w:t>Party 2</w:t>
      </w:r>
      <w:r w:rsidR="007727A9" w:rsidRPr="00131C7D">
        <w:rPr>
          <w:rFonts w:ascii="Arial" w:eastAsia="Times New Roman" w:hAnsi="Arial" w:cs="Arial"/>
          <w:lang w:val="en-GB" w:eastAsia="de-DE"/>
        </w:rPr>
        <w:t>] shall ensure that only personal data which are strictly necessary for the legitimate conduct of the process are collected [</w:t>
      </w:r>
      <w:r w:rsidR="007727A9" w:rsidRPr="00131C7D">
        <w:rPr>
          <w:rFonts w:ascii="Arial" w:eastAsia="Times New Roman" w:hAnsi="Arial" w:cs="Arial"/>
          <w:i/>
          <w:highlight w:val="lightGray"/>
          <w:lang w:val="en-GB" w:eastAsia="de-DE"/>
        </w:rPr>
        <w:t>optional and useful in particular for public sector bodies: "and for which the purposes and means of processing are specified by Union or national law"</w:t>
      </w:r>
      <w:r w:rsidR="007727A9" w:rsidRPr="00131C7D">
        <w:rPr>
          <w:rFonts w:ascii="Arial" w:eastAsia="Times New Roman" w:hAnsi="Arial" w:cs="Arial"/>
          <w:lang w:val="en-GB" w:eastAsia="de-DE"/>
        </w:rPr>
        <w:t xml:space="preserve">]. Moreover, both contracting parties </w:t>
      </w:r>
      <w:r w:rsidR="006005B2">
        <w:rPr>
          <w:rFonts w:ascii="Arial" w:eastAsia="Times New Roman" w:hAnsi="Arial" w:cs="Arial"/>
          <w:lang w:val="en-GB" w:eastAsia="de-DE"/>
        </w:rPr>
        <w:t xml:space="preserve">agree to </w:t>
      </w:r>
      <w:r w:rsidR="007727A9" w:rsidRPr="00131C7D">
        <w:rPr>
          <w:rFonts w:ascii="Arial" w:eastAsia="Times New Roman" w:hAnsi="Arial" w:cs="Arial"/>
          <w:lang w:val="en-GB" w:eastAsia="de-DE"/>
        </w:rPr>
        <w:t>observe the principle of data minimisation within</w:t>
      </w:r>
      <w:r w:rsidR="003B55EB">
        <w:rPr>
          <w:rFonts w:ascii="Arial" w:eastAsia="Times New Roman" w:hAnsi="Arial" w:cs="Arial"/>
          <w:lang w:val="en-GB" w:eastAsia="de-DE"/>
        </w:rPr>
        <w:t xml:space="preserve"> the meaning of Article</w:t>
      </w:r>
      <w:r w:rsidR="0046568D">
        <w:rPr>
          <w:rFonts w:ascii="Arial" w:eastAsia="Times New Roman" w:hAnsi="Arial" w:cs="Arial"/>
          <w:lang w:val="en-GB" w:eastAsia="de-DE"/>
        </w:rPr>
        <w:t xml:space="preserve"> 5 (1) </w:t>
      </w:r>
      <w:r w:rsidR="003B55EB">
        <w:rPr>
          <w:rFonts w:ascii="Arial" w:eastAsia="Times New Roman" w:hAnsi="Arial" w:cs="Arial"/>
          <w:lang w:val="en-GB" w:eastAsia="de-DE"/>
        </w:rPr>
        <w:t xml:space="preserve">lit. </w:t>
      </w:r>
      <w:r w:rsidR="007727A9" w:rsidRPr="00131C7D">
        <w:rPr>
          <w:rFonts w:ascii="Arial" w:eastAsia="Times New Roman" w:hAnsi="Arial" w:cs="Arial"/>
          <w:lang w:val="en-GB" w:eastAsia="de-DE"/>
        </w:rPr>
        <w:t>c</w:t>
      </w:r>
      <w:r w:rsidR="003B55EB">
        <w:rPr>
          <w:rFonts w:ascii="Arial" w:eastAsia="Times New Roman" w:hAnsi="Arial" w:cs="Arial"/>
          <w:lang w:val="en-GB" w:eastAsia="de-DE"/>
        </w:rPr>
        <w:t>)</w:t>
      </w:r>
      <w:r w:rsidR="007727A9" w:rsidRPr="00131C7D">
        <w:rPr>
          <w:rFonts w:ascii="Arial" w:eastAsia="Times New Roman" w:hAnsi="Arial" w:cs="Arial"/>
          <w:lang w:val="en-GB" w:eastAsia="de-DE"/>
        </w:rPr>
        <w:t xml:space="preserve"> GDPR.</w:t>
      </w:r>
    </w:p>
    <w:p w:rsidR="002B15CB" w:rsidRPr="00131C7D" w:rsidRDefault="002B15CB" w:rsidP="00364EB5">
      <w:pPr>
        <w:jc w:val="center"/>
        <w:rPr>
          <w:rFonts w:ascii="Arial" w:eastAsia="Calibri" w:hAnsi="Arial" w:cs="Arial"/>
          <w:b/>
          <w:color w:val="0070C0"/>
          <w:lang w:val="en-GB"/>
        </w:rPr>
      </w:pPr>
    </w:p>
    <w:p w:rsidR="00F56C4C" w:rsidRPr="00131C7D" w:rsidRDefault="00F56C4C" w:rsidP="00364EB5">
      <w:pPr>
        <w:jc w:val="center"/>
        <w:rPr>
          <w:rFonts w:ascii="Arial" w:eastAsia="Calibri" w:hAnsi="Arial" w:cs="Arial"/>
          <w:b/>
          <w:color w:val="0070C0"/>
          <w:lang w:val="en-GB"/>
        </w:rPr>
      </w:pPr>
      <w:r w:rsidRPr="00131C7D">
        <w:rPr>
          <w:rFonts w:ascii="Arial" w:eastAsia="Calibri" w:hAnsi="Arial" w:cs="Arial"/>
          <w:b/>
          <w:color w:val="0070C0"/>
          <w:lang w:val="en-GB"/>
        </w:rPr>
        <w:t xml:space="preserve">§ </w:t>
      </w:r>
      <w:r w:rsidR="00872D0E" w:rsidRPr="00131C7D">
        <w:rPr>
          <w:rFonts w:ascii="Arial" w:eastAsia="Calibri" w:hAnsi="Arial" w:cs="Arial"/>
          <w:b/>
          <w:color w:val="0070C0"/>
          <w:lang w:val="en-GB"/>
        </w:rPr>
        <w:t>5</w:t>
      </w:r>
    </w:p>
    <w:p w:rsidR="007C4B86" w:rsidRDefault="007C4B86" w:rsidP="00364EB5">
      <w:pPr>
        <w:jc w:val="both"/>
        <w:rPr>
          <w:rFonts w:ascii="Arial" w:hAnsi="Arial" w:cs="Arial"/>
          <w:lang w:val="en-GB"/>
        </w:rPr>
      </w:pPr>
      <w:r w:rsidRPr="00131C7D">
        <w:rPr>
          <w:rFonts w:ascii="Arial" w:hAnsi="Arial" w:cs="Arial"/>
          <w:lang w:val="en-GB"/>
        </w:rPr>
        <w:t xml:space="preserve">The Parties commit themselves </w:t>
      </w:r>
      <w:r w:rsidRPr="00131C7D">
        <w:rPr>
          <w:rFonts w:ascii="Arial" w:eastAsia="Times New Roman" w:hAnsi="Arial" w:cs="Arial"/>
          <w:lang w:val="en-GB" w:eastAsia="de-DE"/>
        </w:rPr>
        <w:t xml:space="preserve">to provide the data subject </w:t>
      </w:r>
      <w:r w:rsidR="00CC1093">
        <w:rPr>
          <w:rFonts w:ascii="Arial" w:eastAsia="Times New Roman" w:hAnsi="Arial" w:cs="Arial"/>
          <w:lang w:val="en-GB" w:eastAsia="de-DE"/>
        </w:rPr>
        <w:t xml:space="preserve">with </w:t>
      </w:r>
      <w:r w:rsidRPr="00131C7D">
        <w:rPr>
          <w:rFonts w:ascii="Arial" w:eastAsia="Times New Roman" w:hAnsi="Arial" w:cs="Arial"/>
          <w:lang w:val="en-GB" w:eastAsia="de-DE"/>
        </w:rPr>
        <w:t>any information referred to in Articles 13 and 14 of the GDPR in a concise, transparent, intelligible</w:t>
      </w:r>
      <w:r w:rsidR="00FF1E9D">
        <w:rPr>
          <w:rFonts w:ascii="Arial" w:eastAsia="Times New Roman" w:hAnsi="Arial" w:cs="Arial"/>
          <w:lang w:val="en-GB" w:eastAsia="de-DE"/>
        </w:rPr>
        <w:t>,</w:t>
      </w:r>
      <w:r w:rsidRPr="00131C7D">
        <w:rPr>
          <w:rFonts w:ascii="Arial" w:eastAsia="Times New Roman" w:hAnsi="Arial" w:cs="Arial"/>
          <w:lang w:val="en-GB" w:eastAsia="de-DE"/>
        </w:rPr>
        <w:t xml:space="preserve"> and easily accessible form, using clear and plain language. The information shall be provided free of charge. </w:t>
      </w:r>
      <w:r w:rsidRPr="00131C7D">
        <w:rPr>
          <w:rFonts w:ascii="Arial" w:hAnsi="Arial" w:cs="Arial"/>
          <w:lang w:val="en-GB"/>
        </w:rPr>
        <w:t xml:space="preserve">The Parties agree that </w:t>
      </w:r>
      <w:r w:rsidRPr="00131C7D">
        <w:rPr>
          <w:rFonts w:ascii="Arial" w:eastAsia="Times New Roman" w:hAnsi="Arial" w:cs="Arial"/>
          <w:color w:val="FF0000"/>
          <w:lang w:val="en-GB" w:eastAsia="de-DE"/>
        </w:rPr>
        <w:t>Party 1</w:t>
      </w:r>
      <w:r w:rsidRPr="00131C7D">
        <w:rPr>
          <w:rFonts w:ascii="Arial" w:hAnsi="Arial" w:cs="Arial"/>
          <w:lang w:val="en-GB"/>
        </w:rPr>
        <w:t xml:space="preserve"> provides the information </w:t>
      </w:r>
      <w:r w:rsidRPr="00131C7D">
        <w:rPr>
          <w:rFonts w:ascii="Arial" w:eastAsia="Times New Roman" w:hAnsi="Arial" w:cs="Arial"/>
          <w:lang w:val="en-GB" w:eastAsia="de-DE"/>
        </w:rPr>
        <w:t xml:space="preserve">on the processing of personal data </w:t>
      </w:r>
      <w:r w:rsidRPr="00131C7D">
        <w:rPr>
          <w:rFonts w:ascii="Arial" w:hAnsi="Arial" w:cs="Arial"/>
          <w:lang w:val="en-GB"/>
        </w:rPr>
        <w:t xml:space="preserve">in </w:t>
      </w:r>
      <w:r w:rsidR="00B134CE" w:rsidRPr="00131C7D">
        <w:rPr>
          <w:rFonts w:ascii="Arial" w:eastAsia="Times New Roman" w:hAnsi="Arial" w:cs="Arial"/>
          <w:color w:val="FF0000"/>
          <w:lang w:val="en-GB" w:eastAsia="de-DE"/>
        </w:rPr>
        <w:t>o</w:t>
      </w:r>
      <w:r w:rsidR="003B55EB">
        <w:rPr>
          <w:rFonts w:ascii="Arial" w:eastAsia="Times New Roman" w:hAnsi="Arial" w:cs="Arial"/>
          <w:color w:val="FF0000"/>
          <w:lang w:val="en-GB" w:eastAsia="de-DE"/>
        </w:rPr>
        <w:t>perating r</w:t>
      </w:r>
      <w:r w:rsidRPr="00131C7D">
        <w:rPr>
          <w:rFonts w:ascii="Arial" w:eastAsia="Times New Roman" w:hAnsi="Arial" w:cs="Arial"/>
          <w:color w:val="FF0000"/>
          <w:lang w:val="en-GB" w:eastAsia="de-DE"/>
        </w:rPr>
        <w:t>ange A</w:t>
      </w:r>
      <w:r w:rsidRPr="00131C7D">
        <w:rPr>
          <w:rFonts w:ascii="Arial" w:hAnsi="Arial" w:cs="Arial"/>
          <w:lang w:val="en-GB"/>
        </w:rPr>
        <w:t xml:space="preserve"> and </w:t>
      </w:r>
      <w:r w:rsidRPr="00131C7D">
        <w:rPr>
          <w:rFonts w:ascii="Arial" w:eastAsia="Times New Roman" w:hAnsi="Arial" w:cs="Arial"/>
          <w:color w:val="FF0000"/>
          <w:lang w:val="en-GB" w:eastAsia="de-DE"/>
        </w:rPr>
        <w:t>Party 2</w:t>
      </w:r>
      <w:r w:rsidRPr="00131C7D">
        <w:rPr>
          <w:rFonts w:ascii="Arial" w:hAnsi="Arial" w:cs="Arial"/>
          <w:lang w:val="en-GB"/>
        </w:rPr>
        <w:t xml:space="preserve"> provides the information on the processing of personal data in </w:t>
      </w:r>
      <w:r w:rsidR="00B134CE" w:rsidRPr="00131C7D">
        <w:rPr>
          <w:rFonts w:ascii="Arial" w:eastAsia="Times New Roman" w:hAnsi="Arial" w:cs="Arial"/>
          <w:color w:val="FF0000"/>
          <w:lang w:val="en-GB" w:eastAsia="de-DE"/>
        </w:rPr>
        <w:t>o</w:t>
      </w:r>
      <w:r w:rsidR="003B55EB">
        <w:rPr>
          <w:rFonts w:ascii="Arial" w:eastAsia="Times New Roman" w:hAnsi="Arial" w:cs="Arial"/>
          <w:color w:val="FF0000"/>
          <w:lang w:val="en-GB" w:eastAsia="de-DE"/>
        </w:rPr>
        <w:t>perating r</w:t>
      </w:r>
      <w:r w:rsidRPr="00131C7D">
        <w:rPr>
          <w:rFonts w:ascii="Arial" w:eastAsia="Times New Roman" w:hAnsi="Arial" w:cs="Arial"/>
          <w:color w:val="FF0000"/>
          <w:lang w:val="en-GB" w:eastAsia="de-DE"/>
        </w:rPr>
        <w:t>ange B</w:t>
      </w:r>
      <w:r w:rsidRPr="00131C7D">
        <w:rPr>
          <w:rFonts w:ascii="Arial" w:hAnsi="Arial" w:cs="Arial"/>
          <w:lang w:val="en-GB"/>
        </w:rPr>
        <w:t xml:space="preserve">. </w:t>
      </w:r>
    </w:p>
    <w:p w:rsidR="007C2D8F" w:rsidRPr="00131C7D" w:rsidRDefault="007C2D8F" w:rsidP="007C2D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w:eastAsia="Times New Roman" w:hAnsi="Arial" w:cs="Arial"/>
          <w:i/>
          <w:lang w:val="en-GB" w:eastAsia="de-DE"/>
        </w:rPr>
      </w:pPr>
      <w:r w:rsidRPr="003B55EB">
        <w:rPr>
          <w:rFonts w:ascii="Arial" w:eastAsia="Times New Roman" w:hAnsi="Arial" w:cs="Arial"/>
          <w:i/>
          <w:u w:val="single"/>
          <w:lang w:val="en-GB" w:eastAsia="de-DE"/>
        </w:rPr>
        <w:t>Use</w:t>
      </w:r>
      <w:r w:rsidR="00F66185">
        <w:rPr>
          <w:rFonts w:ascii="Arial" w:eastAsia="Times New Roman" w:hAnsi="Arial" w:cs="Arial"/>
          <w:i/>
          <w:u w:val="single"/>
          <w:lang w:val="en-GB" w:eastAsia="de-DE"/>
        </w:rPr>
        <w:t xml:space="preserve"> </w:t>
      </w:r>
      <w:r w:rsidRPr="003B55EB">
        <w:rPr>
          <w:rFonts w:ascii="Arial" w:eastAsia="Times New Roman" w:hAnsi="Arial" w:cs="Arial"/>
          <w:i/>
          <w:u w:val="single"/>
          <w:lang w:val="en-GB" w:eastAsia="de-DE"/>
        </w:rPr>
        <w:t>case "online platform in joint controllership":</w:t>
      </w:r>
      <w:r w:rsidRPr="00131C7D">
        <w:rPr>
          <w:rFonts w:ascii="Arial" w:eastAsia="Times New Roman" w:hAnsi="Arial" w:cs="Arial"/>
          <w:i/>
          <w:lang w:val="en-GB" w:eastAsia="de-DE"/>
        </w:rPr>
        <w:t xml:space="preserve"> It would be advisable </w:t>
      </w:r>
      <w:r w:rsidR="00F66185">
        <w:rPr>
          <w:rFonts w:ascii="Arial" w:eastAsia="Times New Roman" w:hAnsi="Arial" w:cs="Arial"/>
          <w:i/>
          <w:lang w:val="en-GB" w:eastAsia="de-DE"/>
        </w:rPr>
        <w:t>that</w:t>
      </w:r>
      <w:r w:rsidR="00F66185" w:rsidRPr="00131C7D">
        <w:rPr>
          <w:rFonts w:ascii="Arial" w:eastAsia="Times New Roman" w:hAnsi="Arial" w:cs="Arial"/>
          <w:i/>
          <w:lang w:val="en-GB" w:eastAsia="de-DE"/>
        </w:rPr>
        <w:t xml:space="preserve"> </w:t>
      </w:r>
      <w:r w:rsidRPr="00131C7D">
        <w:rPr>
          <w:rFonts w:ascii="Arial" w:eastAsia="Times New Roman" w:hAnsi="Arial" w:cs="Arial"/>
          <w:i/>
          <w:lang w:val="en-GB" w:eastAsia="de-DE"/>
        </w:rPr>
        <w:t>the party whose operating range includes the op</w:t>
      </w:r>
      <w:r w:rsidR="003B55EB">
        <w:rPr>
          <w:rFonts w:ascii="Arial" w:eastAsia="Times New Roman" w:hAnsi="Arial" w:cs="Arial"/>
          <w:i/>
          <w:lang w:val="en-GB" w:eastAsia="de-DE"/>
        </w:rPr>
        <w:t xml:space="preserve">eration of the platform and/or </w:t>
      </w:r>
      <w:r w:rsidRPr="00131C7D">
        <w:rPr>
          <w:rFonts w:ascii="Arial" w:eastAsia="Times New Roman" w:hAnsi="Arial" w:cs="Arial"/>
          <w:i/>
          <w:lang w:val="en-GB" w:eastAsia="de-DE"/>
        </w:rPr>
        <w:t xml:space="preserve">opening of the interface to the data subjects </w:t>
      </w:r>
      <w:r w:rsidR="00F66185">
        <w:rPr>
          <w:rFonts w:ascii="Arial" w:eastAsia="Times New Roman" w:hAnsi="Arial" w:cs="Arial"/>
          <w:i/>
          <w:lang w:val="en-GB" w:eastAsia="de-DE"/>
        </w:rPr>
        <w:t>be</w:t>
      </w:r>
      <w:r w:rsidR="00F66185" w:rsidRPr="00131C7D">
        <w:rPr>
          <w:rFonts w:ascii="Arial" w:eastAsia="Times New Roman" w:hAnsi="Arial" w:cs="Arial"/>
          <w:i/>
          <w:lang w:val="en-GB" w:eastAsia="de-DE"/>
        </w:rPr>
        <w:t xml:space="preserve"> </w:t>
      </w:r>
      <w:r w:rsidRPr="00131C7D">
        <w:rPr>
          <w:rFonts w:ascii="Arial" w:eastAsia="Times New Roman" w:hAnsi="Arial" w:cs="Arial"/>
          <w:i/>
          <w:lang w:val="en-GB" w:eastAsia="de-DE"/>
        </w:rPr>
        <w:t xml:space="preserve">held responsible </w:t>
      </w:r>
      <w:r w:rsidR="00F66185">
        <w:rPr>
          <w:rFonts w:ascii="Arial" w:eastAsia="Times New Roman" w:hAnsi="Arial" w:cs="Arial"/>
          <w:i/>
          <w:lang w:val="en-GB" w:eastAsia="de-DE"/>
        </w:rPr>
        <w:t>for</w:t>
      </w:r>
      <w:r w:rsidR="00F66185" w:rsidRPr="00131C7D">
        <w:rPr>
          <w:rFonts w:ascii="Arial" w:eastAsia="Times New Roman" w:hAnsi="Arial" w:cs="Arial"/>
          <w:i/>
          <w:lang w:val="en-GB" w:eastAsia="de-DE"/>
        </w:rPr>
        <w:t xml:space="preserve"> </w:t>
      </w:r>
      <w:r w:rsidRPr="00131C7D">
        <w:rPr>
          <w:rFonts w:ascii="Arial" w:eastAsia="Times New Roman" w:hAnsi="Arial" w:cs="Arial"/>
          <w:i/>
          <w:lang w:val="en-GB" w:eastAsia="de-DE"/>
        </w:rPr>
        <w:t>provid</w:t>
      </w:r>
      <w:r w:rsidR="00F66185">
        <w:rPr>
          <w:rFonts w:ascii="Arial" w:eastAsia="Times New Roman" w:hAnsi="Arial" w:cs="Arial"/>
          <w:i/>
          <w:lang w:val="en-GB" w:eastAsia="de-DE"/>
        </w:rPr>
        <w:t>ing the data subject with</w:t>
      </w:r>
      <w:r w:rsidRPr="00131C7D">
        <w:rPr>
          <w:rFonts w:ascii="Arial" w:eastAsia="Times New Roman" w:hAnsi="Arial" w:cs="Arial"/>
          <w:i/>
          <w:lang w:val="en-GB" w:eastAsia="de-DE"/>
        </w:rPr>
        <w:t xml:space="preserve"> the information </w:t>
      </w:r>
      <w:r w:rsidR="00F66185">
        <w:rPr>
          <w:rFonts w:ascii="Arial" w:eastAsia="Times New Roman" w:hAnsi="Arial" w:cs="Arial"/>
          <w:i/>
          <w:lang w:val="en-GB" w:eastAsia="de-DE"/>
        </w:rPr>
        <w:t>required by</w:t>
      </w:r>
      <w:r w:rsidRPr="00131C7D">
        <w:rPr>
          <w:rFonts w:ascii="Arial" w:eastAsia="Times New Roman" w:hAnsi="Arial" w:cs="Arial"/>
          <w:i/>
          <w:lang w:val="en-GB" w:eastAsia="de-DE"/>
        </w:rPr>
        <w:t xml:space="preserve"> Articles 13 and 14 of the GDPR.</w:t>
      </w:r>
    </w:p>
    <w:p w:rsidR="007C2D8F" w:rsidRPr="00131C7D" w:rsidRDefault="007C2D8F" w:rsidP="00364EB5">
      <w:pPr>
        <w:jc w:val="both"/>
        <w:rPr>
          <w:rFonts w:ascii="Arial" w:hAnsi="Arial" w:cs="Arial"/>
          <w:lang w:val="en-GB"/>
        </w:rPr>
      </w:pPr>
    </w:p>
    <w:p w:rsidR="00F56C4C" w:rsidRPr="007C2D8F" w:rsidRDefault="00F56C4C" w:rsidP="00364EB5">
      <w:pPr>
        <w:jc w:val="center"/>
        <w:rPr>
          <w:rFonts w:ascii="Arial" w:eastAsia="Times New Roman" w:hAnsi="Arial" w:cs="Arial"/>
          <w:b/>
          <w:color w:val="0070C0"/>
          <w:lang w:val="en-GB" w:eastAsia="de-DE"/>
        </w:rPr>
      </w:pPr>
      <w:r w:rsidRPr="007C2D8F">
        <w:rPr>
          <w:rFonts w:ascii="Arial" w:eastAsia="Times New Roman" w:hAnsi="Arial" w:cs="Arial"/>
          <w:b/>
          <w:color w:val="0070C0"/>
          <w:lang w:val="en-GB" w:eastAsia="de-DE"/>
        </w:rPr>
        <w:t>§</w:t>
      </w:r>
      <w:r w:rsidR="005D2B2E" w:rsidRPr="007C2D8F">
        <w:rPr>
          <w:rFonts w:ascii="Arial" w:eastAsia="Times New Roman" w:hAnsi="Arial" w:cs="Arial"/>
          <w:b/>
          <w:color w:val="0070C0"/>
          <w:lang w:val="en-GB" w:eastAsia="de-DE"/>
        </w:rPr>
        <w:t xml:space="preserve"> </w:t>
      </w:r>
      <w:r w:rsidR="00872D0E" w:rsidRPr="007C2D8F">
        <w:rPr>
          <w:rFonts w:ascii="Arial" w:eastAsia="Times New Roman" w:hAnsi="Arial" w:cs="Arial"/>
          <w:b/>
          <w:color w:val="0070C0"/>
          <w:lang w:val="en-GB" w:eastAsia="de-DE"/>
        </w:rPr>
        <w:t>6</w:t>
      </w:r>
    </w:p>
    <w:p w:rsidR="00F56C4C" w:rsidRPr="00CF5CCB" w:rsidRDefault="007E7447" w:rsidP="00364EB5">
      <w:pPr>
        <w:autoSpaceDE w:val="0"/>
        <w:autoSpaceDN w:val="0"/>
        <w:adjustRightInd w:val="0"/>
        <w:jc w:val="both"/>
        <w:rPr>
          <w:rFonts w:ascii="Arial" w:eastAsia="Times New Roman" w:hAnsi="Arial" w:cs="Arial"/>
          <w:lang w:val="en-GB" w:eastAsia="de-DE"/>
        </w:rPr>
      </w:pPr>
      <w:r w:rsidRPr="00131C7D">
        <w:rPr>
          <w:rFonts w:ascii="Arial" w:eastAsia="Times New Roman" w:hAnsi="Arial" w:cs="Arial"/>
          <w:lang w:val="en-GB" w:eastAsia="de-DE"/>
        </w:rPr>
        <w:t>The data subject may exercise his or</w:t>
      </w:r>
      <w:r w:rsidR="00131C7D">
        <w:rPr>
          <w:rFonts w:ascii="Arial" w:eastAsia="Times New Roman" w:hAnsi="Arial" w:cs="Arial"/>
          <w:lang w:val="en-GB" w:eastAsia="de-DE"/>
        </w:rPr>
        <w:t xml:space="preserve"> her rights under Articles 15</w:t>
      </w:r>
      <w:r w:rsidR="007C2D8F">
        <w:rPr>
          <w:rFonts w:ascii="Arial" w:eastAsia="Times New Roman" w:hAnsi="Arial" w:cs="Arial"/>
          <w:lang w:val="en-GB" w:eastAsia="de-DE"/>
        </w:rPr>
        <w:t xml:space="preserve"> to 22</w:t>
      </w:r>
      <w:r w:rsidRPr="00131C7D">
        <w:rPr>
          <w:rFonts w:ascii="Arial" w:eastAsia="Times New Roman" w:hAnsi="Arial" w:cs="Arial"/>
          <w:lang w:val="en-GB" w:eastAsia="de-DE"/>
        </w:rPr>
        <w:t xml:space="preserve"> </w:t>
      </w:r>
      <w:r w:rsidR="00CF5CCB">
        <w:rPr>
          <w:rFonts w:ascii="Arial" w:eastAsia="Times New Roman" w:hAnsi="Arial" w:cs="Arial"/>
          <w:lang w:val="en-GB" w:eastAsia="de-DE"/>
        </w:rPr>
        <w:t xml:space="preserve">GDPR </w:t>
      </w:r>
      <w:r w:rsidRPr="00131C7D">
        <w:rPr>
          <w:rFonts w:ascii="Arial" w:eastAsia="Times New Roman" w:hAnsi="Arial" w:cs="Arial"/>
          <w:lang w:val="en-GB" w:eastAsia="de-DE"/>
        </w:rPr>
        <w:t>against each of the joint controllers</w:t>
      </w:r>
      <w:r w:rsidR="007C2D8F">
        <w:rPr>
          <w:rFonts w:ascii="Arial" w:eastAsia="Times New Roman" w:hAnsi="Arial" w:cs="Arial"/>
          <w:lang w:val="en-GB" w:eastAsia="de-DE"/>
        </w:rPr>
        <w:t>.</w:t>
      </w:r>
      <w:r w:rsidRPr="00131C7D">
        <w:rPr>
          <w:rFonts w:ascii="Arial" w:eastAsia="Times New Roman" w:hAnsi="Arial" w:cs="Arial"/>
          <w:lang w:val="en-GB" w:eastAsia="de-DE"/>
        </w:rPr>
        <w:t xml:space="preserve"> </w:t>
      </w:r>
      <w:r w:rsidR="00085402" w:rsidRPr="00131C7D">
        <w:rPr>
          <w:rFonts w:ascii="Arial" w:eastAsia="Times New Roman" w:hAnsi="Arial" w:cs="Arial"/>
          <w:i/>
          <w:highlight w:val="lightGray"/>
          <w:lang w:val="en-GB" w:eastAsia="de-DE"/>
        </w:rPr>
        <w:t>[</w:t>
      </w:r>
      <w:r w:rsidRPr="00131C7D">
        <w:rPr>
          <w:rFonts w:ascii="Arial" w:eastAsia="Times New Roman" w:hAnsi="Arial" w:cs="Arial"/>
          <w:i/>
          <w:highlight w:val="lightGray"/>
          <w:lang w:val="en-GB" w:eastAsia="de-DE"/>
        </w:rPr>
        <w:t xml:space="preserve">If both parties shall </w:t>
      </w:r>
      <w:r w:rsidR="00746581" w:rsidRPr="00131C7D">
        <w:rPr>
          <w:rFonts w:ascii="Arial" w:eastAsia="Times New Roman" w:hAnsi="Arial" w:cs="Arial"/>
          <w:i/>
          <w:highlight w:val="lightGray"/>
          <w:lang w:val="en-GB" w:eastAsia="de-DE"/>
        </w:rPr>
        <w:t>comply with the</w:t>
      </w:r>
      <w:r w:rsidRPr="00131C7D">
        <w:rPr>
          <w:rFonts w:ascii="Arial" w:eastAsia="Times New Roman" w:hAnsi="Arial" w:cs="Arial"/>
          <w:i/>
          <w:highlight w:val="lightGray"/>
          <w:lang w:val="en-GB" w:eastAsia="de-DE"/>
        </w:rPr>
        <w:t xml:space="preserve"> request for information, the agreement could also include the following:</w:t>
      </w:r>
      <w:r w:rsidR="00746581" w:rsidRPr="00131C7D">
        <w:rPr>
          <w:rFonts w:ascii="Arial" w:eastAsia="Times New Roman" w:hAnsi="Arial" w:cs="Arial"/>
          <w:i/>
          <w:highlight w:val="lightGray"/>
          <w:lang w:val="en-GB" w:eastAsia="de-DE"/>
        </w:rPr>
        <w:t xml:space="preserve"> </w:t>
      </w:r>
      <w:r w:rsidRPr="00131C7D">
        <w:rPr>
          <w:rFonts w:ascii="Arial" w:eastAsia="Times New Roman" w:hAnsi="Arial" w:cs="Arial"/>
          <w:i/>
          <w:highlight w:val="lightGray"/>
          <w:lang w:val="en-GB" w:eastAsia="de-DE"/>
        </w:rPr>
        <w:t xml:space="preserve">“In principle, </w:t>
      </w:r>
      <w:r w:rsidR="007C2D8F">
        <w:rPr>
          <w:rFonts w:ascii="Arial" w:eastAsia="Times New Roman" w:hAnsi="Arial" w:cs="Arial"/>
          <w:i/>
          <w:highlight w:val="lightGray"/>
          <w:lang w:val="en-GB" w:eastAsia="de-DE"/>
        </w:rPr>
        <w:t xml:space="preserve">the data subject </w:t>
      </w:r>
      <w:r w:rsidR="00CF5CCB">
        <w:rPr>
          <w:rFonts w:ascii="Arial" w:eastAsia="Times New Roman" w:hAnsi="Arial" w:cs="Arial"/>
          <w:i/>
          <w:highlight w:val="lightGray"/>
          <w:lang w:val="en-GB" w:eastAsia="de-DE"/>
        </w:rPr>
        <w:t>may receive</w:t>
      </w:r>
      <w:r w:rsidR="00CF5CCB" w:rsidRPr="00131C7D">
        <w:rPr>
          <w:rFonts w:ascii="Arial" w:eastAsia="Times New Roman" w:hAnsi="Arial" w:cs="Arial"/>
          <w:i/>
          <w:highlight w:val="lightGray"/>
          <w:lang w:val="en-GB" w:eastAsia="de-DE"/>
        </w:rPr>
        <w:t xml:space="preserve"> </w:t>
      </w:r>
      <w:r w:rsidRPr="00131C7D">
        <w:rPr>
          <w:rFonts w:ascii="Arial" w:eastAsia="Times New Roman" w:hAnsi="Arial" w:cs="Arial"/>
          <w:i/>
          <w:highlight w:val="lightGray"/>
          <w:lang w:val="en-GB" w:eastAsia="de-DE"/>
        </w:rPr>
        <w:t xml:space="preserve">the </w:t>
      </w:r>
      <w:r w:rsidR="00FF1E9D">
        <w:rPr>
          <w:rFonts w:ascii="Arial" w:eastAsia="Times New Roman" w:hAnsi="Arial" w:cs="Arial"/>
          <w:i/>
          <w:highlight w:val="lightGray"/>
          <w:lang w:val="en-GB" w:eastAsia="de-DE"/>
        </w:rPr>
        <w:t xml:space="preserve">requested </w:t>
      </w:r>
      <w:r w:rsidRPr="00131C7D">
        <w:rPr>
          <w:rFonts w:ascii="Arial" w:eastAsia="Times New Roman" w:hAnsi="Arial" w:cs="Arial"/>
          <w:i/>
          <w:highlight w:val="lightGray"/>
          <w:lang w:val="en-GB" w:eastAsia="de-DE"/>
        </w:rPr>
        <w:t>information from the contracting party to whom the request was made</w:t>
      </w:r>
      <w:r w:rsidR="00CF5CCB">
        <w:rPr>
          <w:rFonts w:ascii="Arial" w:eastAsia="Times New Roman" w:hAnsi="Arial" w:cs="Arial"/>
          <w:i/>
          <w:highlight w:val="lightGray"/>
          <w:lang w:val="en-GB" w:eastAsia="de-DE"/>
        </w:rPr>
        <w:t>.”</w:t>
      </w:r>
      <w:r w:rsidR="00746581" w:rsidRPr="00131C7D">
        <w:rPr>
          <w:rFonts w:ascii="Arial" w:eastAsia="Times New Roman" w:hAnsi="Arial" w:cs="Arial"/>
          <w:i/>
          <w:highlight w:val="lightGray"/>
          <w:lang w:val="en-GB" w:eastAsia="de-DE"/>
        </w:rPr>
        <w:t>]</w:t>
      </w:r>
    </w:p>
    <w:p w:rsidR="007C2D8F" w:rsidRPr="00131C7D" w:rsidRDefault="007C2D8F" w:rsidP="007C2D8F">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both"/>
        <w:rPr>
          <w:rFonts w:ascii="Arial" w:eastAsia="Times New Roman" w:hAnsi="Arial" w:cs="Arial"/>
          <w:i/>
          <w:lang w:val="en-GB" w:eastAsia="de-DE"/>
        </w:rPr>
      </w:pPr>
      <w:r w:rsidRPr="007C2D8F">
        <w:rPr>
          <w:rFonts w:ascii="Arial" w:eastAsia="Times New Roman" w:hAnsi="Arial" w:cs="Arial"/>
          <w:i/>
          <w:u w:val="single"/>
          <w:lang w:val="en-GB" w:eastAsia="de-DE"/>
        </w:rPr>
        <w:t>Note:</w:t>
      </w:r>
      <w:r>
        <w:rPr>
          <w:rFonts w:ascii="Arial" w:eastAsia="Times New Roman" w:hAnsi="Arial" w:cs="Arial"/>
          <w:i/>
          <w:lang w:val="en-GB" w:eastAsia="de-DE"/>
        </w:rPr>
        <w:t xml:space="preserve"> </w:t>
      </w:r>
      <w:r w:rsidRPr="00131C7D">
        <w:rPr>
          <w:rFonts w:ascii="Arial" w:eastAsia="Times New Roman" w:hAnsi="Arial" w:cs="Arial"/>
          <w:i/>
          <w:lang w:val="en-GB" w:eastAsia="de-DE"/>
        </w:rPr>
        <w:t>The data subject may exercise his or her rights under the GDPR in respect of and against each of the controllers.</w:t>
      </w:r>
    </w:p>
    <w:p w:rsidR="00F56C4C" w:rsidRPr="00131C7D" w:rsidRDefault="00DE16D0" w:rsidP="00364EB5">
      <w:pPr>
        <w:jc w:val="center"/>
        <w:rPr>
          <w:rFonts w:ascii="Arial" w:eastAsia="Times New Roman" w:hAnsi="Arial" w:cs="Arial"/>
          <w:b/>
          <w:color w:val="0070C0"/>
          <w:lang w:val="en-GB" w:eastAsia="de-DE"/>
        </w:rPr>
      </w:pPr>
      <w:r w:rsidRPr="00131C7D">
        <w:rPr>
          <w:rFonts w:ascii="Arial" w:eastAsia="Times New Roman" w:hAnsi="Arial" w:cs="Arial"/>
          <w:b/>
          <w:color w:val="0070C0"/>
          <w:lang w:val="en-GB" w:eastAsia="de-DE"/>
        </w:rPr>
        <w:t xml:space="preserve">§ </w:t>
      </w:r>
      <w:r w:rsidR="00872D0E" w:rsidRPr="00131C7D">
        <w:rPr>
          <w:rFonts w:ascii="Arial" w:eastAsia="Times New Roman" w:hAnsi="Arial" w:cs="Arial"/>
          <w:b/>
          <w:color w:val="0070C0"/>
          <w:lang w:val="en-GB" w:eastAsia="de-DE"/>
        </w:rPr>
        <w:t>7</w:t>
      </w:r>
    </w:p>
    <w:p w:rsidR="007C2D8F" w:rsidRDefault="007C2D8F" w:rsidP="00364EB5">
      <w:pPr>
        <w:rPr>
          <w:rFonts w:ascii="Arial" w:eastAsia="Times New Roman" w:hAnsi="Arial" w:cs="Arial"/>
          <w:lang w:val="en-GB" w:eastAsia="de-DE"/>
        </w:rPr>
      </w:pPr>
      <w:r w:rsidRPr="007C2D8F">
        <w:rPr>
          <w:rFonts w:ascii="Arial" w:eastAsia="Times New Roman" w:hAnsi="Arial" w:cs="Arial"/>
          <w:lang w:val="en-GB" w:eastAsia="de-DE"/>
        </w:rPr>
        <w:t>(1)</w:t>
      </w:r>
      <w:r w:rsidRPr="007C2D8F">
        <w:rPr>
          <w:rFonts w:ascii="Arial" w:eastAsia="Times New Roman" w:hAnsi="Arial" w:cs="Arial"/>
          <w:i/>
          <w:lang w:val="en-GB" w:eastAsia="de-DE"/>
        </w:rPr>
        <w:t xml:space="preserve"> </w:t>
      </w:r>
      <w:r w:rsidRPr="00131C7D">
        <w:rPr>
          <w:rFonts w:ascii="Arial" w:eastAsia="Times New Roman" w:hAnsi="Arial" w:cs="Arial"/>
          <w:i/>
          <w:highlight w:val="lightGray"/>
          <w:lang w:val="en-GB" w:eastAsia="de-DE"/>
        </w:rPr>
        <w:t>[</w:t>
      </w:r>
      <w:r w:rsidRPr="00131C7D">
        <w:rPr>
          <w:rFonts w:ascii="Arial" w:eastAsia="Times New Roman" w:hAnsi="Arial" w:cs="Arial"/>
          <w:i/>
          <w:color w:val="FF0000"/>
          <w:highlight w:val="lightGray"/>
          <w:lang w:val="en-GB" w:eastAsia="de-DE"/>
        </w:rPr>
        <w:t>Party 1</w:t>
      </w:r>
      <w:r w:rsidRPr="00131C7D">
        <w:rPr>
          <w:rFonts w:ascii="Arial" w:eastAsia="Times New Roman" w:hAnsi="Arial" w:cs="Arial"/>
          <w:i/>
          <w:highlight w:val="lightGray"/>
          <w:lang w:val="en-GB" w:eastAsia="de-DE"/>
        </w:rPr>
        <w:t xml:space="preserve"> and/or </w:t>
      </w:r>
      <w:r w:rsidRPr="00131C7D">
        <w:rPr>
          <w:rFonts w:ascii="Arial" w:eastAsia="Times New Roman" w:hAnsi="Arial" w:cs="Arial"/>
          <w:i/>
          <w:color w:val="FF0000"/>
          <w:highlight w:val="lightGray"/>
          <w:lang w:val="en-GB" w:eastAsia="de-DE"/>
        </w:rPr>
        <w:t>Party 2</w:t>
      </w:r>
      <w:r w:rsidRPr="00131C7D">
        <w:rPr>
          <w:rFonts w:ascii="Arial" w:eastAsia="Times New Roman" w:hAnsi="Arial" w:cs="Arial"/>
          <w:i/>
          <w:highlight w:val="lightGray"/>
          <w:lang w:val="en-GB" w:eastAsia="de-DE"/>
        </w:rPr>
        <w:t>]</w:t>
      </w:r>
      <w:r w:rsidRPr="00131C7D">
        <w:rPr>
          <w:rFonts w:ascii="Arial" w:eastAsia="Times New Roman" w:hAnsi="Arial" w:cs="Arial"/>
          <w:lang w:val="en-GB" w:eastAsia="de-DE"/>
        </w:rPr>
        <w:t xml:space="preserve"> shall provide the data subject access according to Article 15 of the GDPR.</w:t>
      </w:r>
    </w:p>
    <w:p w:rsidR="0008367D" w:rsidRPr="00131C7D" w:rsidRDefault="007C2D8F" w:rsidP="00364EB5">
      <w:pPr>
        <w:rPr>
          <w:rFonts w:ascii="Arial" w:eastAsia="Times New Roman" w:hAnsi="Arial" w:cs="Arial"/>
          <w:lang w:val="en-GB" w:eastAsia="de-DE"/>
        </w:rPr>
      </w:pPr>
      <w:r>
        <w:rPr>
          <w:rFonts w:ascii="Arial" w:eastAsia="Times New Roman" w:hAnsi="Arial" w:cs="Arial"/>
          <w:lang w:val="en-GB" w:eastAsia="de-DE"/>
        </w:rPr>
        <w:t xml:space="preserve">(2) </w:t>
      </w:r>
      <w:r w:rsidR="0008367D" w:rsidRPr="00131C7D">
        <w:rPr>
          <w:rFonts w:ascii="Arial" w:eastAsia="Times New Roman" w:hAnsi="Arial" w:cs="Arial"/>
          <w:lang w:val="en-GB" w:eastAsia="de-DE"/>
        </w:rPr>
        <w:t xml:space="preserve">Where the data subject </w:t>
      </w:r>
      <w:r w:rsidR="003B55EB">
        <w:rPr>
          <w:rFonts w:ascii="Arial" w:eastAsia="Times New Roman" w:hAnsi="Arial" w:cs="Arial"/>
          <w:lang w:val="en-GB" w:eastAsia="de-DE"/>
        </w:rPr>
        <w:t xml:space="preserve">requests access </w:t>
      </w:r>
      <w:r w:rsidR="0008367D" w:rsidRPr="00131C7D">
        <w:rPr>
          <w:rFonts w:ascii="Arial" w:eastAsia="Times New Roman" w:hAnsi="Arial" w:cs="Arial"/>
          <w:lang w:val="en-GB" w:eastAsia="de-DE"/>
        </w:rPr>
        <w:t>according to Article 15 GDPR, the</w:t>
      </w:r>
      <w:r>
        <w:rPr>
          <w:rFonts w:ascii="Arial" w:eastAsia="Times New Roman" w:hAnsi="Arial" w:cs="Arial"/>
          <w:lang w:val="en-GB" w:eastAsia="de-DE"/>
        </w:rPr>
        <w:t xml:space="preserve"> p</w:t>
      </w:r>
      <w:r w:rsidR="0008367D" w:rsidRPr="00131C7D">
        <w:rPr>
          <w:rFonts w:ascii="Arial" w:eastAsia="Times New Roman" w:hAnsi="Arial" w:cs="Arial"/>
          <w:lang w:val="en-GB" w:eastAsia="de-DE"/>
        </w:rPr>
        <w:t>arties [</w:t>
      </w:r>
      <w:r w:rsidR="00CF5CCB" w:rsidRPr="00131C7D">
        <w:rPr>
          <w:rFonts w:ascii="Arial" w:eastAsia="Times New Roman" w:hAnsi="Arial" w:cs="Arial"/>
          <w:i/>
          <w:highlight w:val="lightGray"/>
          <w:lang w:val="en-GB" w:eastAsia="de-DE"/>
        </w:rPr>
        <w:t>alternatively</w:t>
      </w:r>
      <w:r w:rsidR="00CF5CCB">
        <w:rPr>
          <w:rFonts w:ascii="Arial" w:eastAsia="Times New Roman" w:hAnsi="Arial" w:cs="Arial"/>
          <w:i/>
          <w:highlight w:val="lightGray"/>
          <w:lang w:val="en-GB" w:eastAsia="de-DE"/>
        </w:rPr>
        <w:t>,</w:t>
      </w:r>
      <w:r w:rsidR="0008367D" w:rsidRPr="00131C7D">
        <w:rPr>
          <w:rFonts w:ascii="Arial" w:eastAsia="Times New Roman" w:hAnsi="Arial" w:cs="Arial"/>
          <w:i/>
          <w:highlight w:val="lightGray"/>
          <w:lang w:val="en-GB" w:eastAsia="de-DE"/>
        </w:rPr>
        <w:t xml:space="preserve"> </w:t>
      </w:r>
      <w:r w:rsidR="0008367D" w:rsidRPr="00131C7D">
        <w:rPr>
          <w:rFonts w:ascii="Arial" w:eastAsia="Times New Roman" w:hAnsi="Arial" w:cs="Arial"/>
          <w:i/>
          <w:color w:val="FF0000"/>
          <w:highlight w:val="lightGray"/>
          <w:lang w:val="en-GB" w:eastAsia="de-DE"/>
        </w:rPr>
        <w:t>Party</w:t>
      </w:r>
      <w:r w:rsidR="0008367D" w:rsidRPr="00131C7D">
        <w:rPr>
          <w:rFonts w:ascii="Arial" w:eastAsia="Times New Roman" w:hAnsi="Arial" w:cs="Arial"/>
          <w:i/>
          <w:highlight w:val="lightGray"/>
          <w:lang w:val="en-GB" w:eastAsia="de-DE"/>
        </w:rPr>
        <w:t xml:space="preserve"> </w:t>
      </w:r>
      <w:r w:rsidR="0008367D" w:rsidRPr="00131C7D">
        <w:rPr>
          <w:rFonts w:ascii="Arial" w:eastAsia="Times New Roman" w:hAnsi="Arial" w:cs="Arial"/>
          <w:i/>
          <w:color w:val="FF0000"/>
          <w:highlight w:val="lightGray"/>
          <w:lang w:val="en-GB" w:eastAsia="de-DE"/>
        </w:rPr>
        <w:t>1</w:t>
      </w:r>
      <w:r w:rsidR="0008367D" w:rsidRPr="00131C7D">
        <w:rPr>
          <w:rFonts w:ascii="Arial" w:eastAsia="Times New Roman" w:hAnsi="Arial" w:cs="Arial"/>
          <w:i/>
          <w:highlight w:val="lightGray"/>
          <w:lang w:val="en-GB" w:eastAsia="de-DE"/>
        </w:rPr>
        <w:t xml:space="preserve"> or </w:t>
      </w:r>
      <w:r w:rsidR="0008367D" w:rsidRPr="00131C7D">
        <w:rPr>
          <w:rFonts w:ascii="Arial" w:eastAsia="Times New Roman" w:hAnsi="Arial" w:cs="Arial"/>
          <w:i/>
          <w:color w:val="FF0000"/>
          <w:highlight w:val="lightGray"/>
          <w:lang w:val="en-GB" w:eastAsia="de-DE"/>
        </w:rPr>
        <w:t>Party 2</w:t>
      </w:r>
      <w:r w:rsidR="0008367D" w:rsidRPr="00131C7D">
        <w:rPr>
          <w:rFonts w:ascii="Arial" w:eastAsia="Times New Roman" w:hAnsi="Arial" w:cs="Arial"/>
          <w:lang w:val="en-GB" w:eastAsia="de-DE"/>
        </w:rPr>
        <w:t xml:space="preserve">] shall provide this information. </w:t>
      </w:r>
    </w:p>
    <w:p w:rsidR="0008367D" w:rsidRPr="00131C7D" w:rsidRDefault="0008367D" w:rsidP="00364EB5">
      <w:pPr>
        <w:jc w:val="both"/>
        <w:rPr>
          <w:rFonts w:ascii="Arial" w:eastAsia="Times New Roman" w:hAnsi="Arial" w:cs="Arial"/>
          <w:lang w:val="en-GB" w:eastAsia="de-DE"/>
        </w:rPr>
      </w:pPr>
      <w:r w:rsidRPr="00131C7D">
        <w:rPr>
          <w:rFonts w:ascii="Arial" w:eastAsia="Times New Roman" w:hAnsi="Arial" w:cs="Arial"/>
          <w:i/>
          <w:color w:val="FF0000"/>
          <w:highlight w:val="lightGray"/>
          <w:lang w:val="en-GB" w:eastAsia="de-DE"/>
        </w:rPr>
        <w:t>[Add a description of the precise procedure according to which the information is made available.]</w:t>
      </w:r>
      <w:r w:rsidRPr="00131C7D">
        <w:rPr>
          <w:rFonts w:ascii="Arial" w:eastAsia="Times New Roman" w:hAnsi="Arial" w:cs="Arial"/>
          <w:lang w:val="en-GB" w:eastAsia="de-DE"/>
        </w:rPr>
        <w:t xml:space="preserve"> </w:t>
      </w:r>
    </w:p>
    <w:p w:rsidR="0008367D" w:rsidRPr="00131C7D" w:rsidRDefault="0008367D" w:rsidP="00364EB5">
      <w:pPr>
        <w:jc w:val="both"/>
        <w:rPr>
          <w:rFonts w:ascii="Arial" w:eastAsia="Times New Roman" w:hAnsi="Arial" w:cs="Arial"/>
          <w:lang w:val="en-GB" w:eastAsia="de-DE"/>
        </w:rPr>
      </w:pPr>
      <w:r w:rsidRPr="00131C7D">
        <w:rPr>
          <w:rFonts w:ascii="Arial" w:eastAsia="Times New Roman" w:hAnsi="Arial" w:cs="Arial"/>
          <w:lang w:val="en-GB" w:eastAsia="de-DE"/>
        </w:rPr>
        <w:t xml:space="preserve">If necessary, the parties shall provide each other with the necessary information from their respective operating range. Competent contact persons </w:t>
      </w:r>
      <w:r w:rsidR="00CF5CCB">
        <w:rPr>
          <w:rFonts w:ascii="Arial" w:eastAsia="Times New Roman" w:hAnsi="Arial" w:cs="Arial"/>
          <w:lang w:val="en-GB" w:eastAsia="de-DE"/>
        </w:rPr>
        <w:t>for</w:t>
      </w:r>
      <w:r w:rsidR="00CF5CCB" w:rsidRPr="00131C7D">
        <w:rPr>
          <w:rFonts w:ascii="Arial" w:eastAsia="Times New Roman" w:hAnsi="Arial" w:cs="Arial"/>
          <w:lang w:val="en-GB" w:eastAsia="de-DE"/>
        </w:rPr>
        <w:t xml:space="preserve"> </w:t>
      </w:r>
      <w:r w:rsidRPr="00131C7D">
        <w:rPr>
          <w:rFonts w:ascii="Arial" w:eastAsia="Times New Roman" w:hAnsi="Arial" w:cs="Arial"/>
          <w:lang w:val="en-GB" w:eastAsia="de-DE"/>
        </w:rPr>
        <w:t>the parties are [</w:t>
      </w:r>
      <w:r w:rsidRPr="00131C7D">
        <w:rPr>
          <w:rFonts w:ascii="Arial" w:eastAsia="Times New Roman" w:hAnsi="Arial" w:cs="Arial"/>
          <w:i/>
          <w:highlight w:val="lightGray"/>
          <w:lang w:val="en-GB" w:eastAsia="de-DE"/>
        </w:rPr>
        <w:t xml:space="preserve">Fill in </w:t>
      </w:r>
      <w:r w:rsidR="003B55EB">
        <w:rPr>
          <w:rFonts w:ascii="Arial" w:eastAsia="Times New Roman" w:hAnsi="Arial" w:cs="Arial"/>
          <w:i/>
          <w:highlight w:val="lightGray"/>
          <w:lang w:val="en-GB" w:eastAsia="de-DE"/>
        </w:rPr>
        <w:t>contact persons and contact details</w:t>
      </w:r>
      <w:r w:rsidRPr="00131C7D">
        <w:rPr>
          <w:rFonts w:ascii="Arial" w:eastAsia="Times New Roman" w:hAnsi="Arial" w:cs="Arial"/>
          <w:i/>
          <w:highlight w:val="lightGray"/>
          <w:lang w:val="en-GB" w:eastAsia="de-DE"/>
        </w:rPr>
        <w:t xml:space="preserve"> of both parties</w:t>
      </w:r>
      <w:r w:rsidRPr="00131C7D">
        <w:rPr>
          <w:rFonts w:ascii="Arial" w:eastAsia="Times New Roman" w:hAnsi="Arial" w:cs="Arial"/>
          <w:lang w:val="en-GB" w:eastAsia="de-DE"/>
        </w:rPr>
        <w:t xml:space="preserve">]. </w:t>
      </w:r>
      <w:r w:rsidR="00CF5CCB">
        <w:rPr>
          <w:rFonts w:ascii="Arial" w:eastAsia="Times New Roman" w:hAnsi="Arial" w:cs="Arial"/>
          <w:lang w:val="en-GB" w:eastAsia="de-DE"/>
        </w:rPr>
        <w:t>Each</w:t>
      </w:r>
      <w:r w:rsidRPr="00131C7D">
        <w:rPr>
          <w:rFonts w:ascii="Arial" w:eastAsia="Times New Roman" w:hAnsi="Arial" w:cs="Arial"/>
          <w:lang w:val="en-GB" w:eastAsia="de-DE"/>
        </w:rPr>
        <w:t xml:space="preserve"> party must </w:t>
      </w:r>
      <w:r w:rsidR="00CF5CCB">
        <w:rPr>
          <w:rFonts w:ascii="Arial" w:eastAsia="Times New Roman" w:hAnsi="Arial" w:cs="Arial"/>
          <w:lang w:val="en-GB" w:eastAsia="de-DE"/>
        </w:rPr>
        <w:t>immediately inform the other</w:t>
      </w:r>
      <w:r w:rsidRPr="00131C7D">
        <w:rPr>
          <w:rFonts w:ascii="Arial" w:eastAsia="Times New Roman" w:hAnsi="Arial" w:cs="Arial"/>
          <w:lang w:val="en-GB" w:eastAsia="de-DE"/>
        </w:rPr>
        <w:t xml:space="preserve"> of any change of </w:t>
      </w:r>
      <w:r w:rsidR="003B55EB">
        <w:rPr>
          <w:rFonts w:ascii="Arial" w:eastAsia="Times New Roman" w:hAnsi="Arial" w:cs="Arial"/>
          <w:lang w:val="en-GB" w:eastAsia="de-DE"/>
        </w:rPr>
        <w:t xml:space="preserve">the </w:t>
      </w:r>
      <w:r w:rsidRPr="00131C7D">
        <w:rPr>
          <w:rFonts w:ascii="Arial" w:eastAsia="Times New Roman" w:hAnsi="Arial" w:cs="Arial"/>
          <w:lang w:val="en-GB" w:eastAsia="de-DE"/>
        </w:rPr>
        <w:t>contact</w:t>
      </w:r>
      <w:r w:rsidR="003B55EB">
        <w:rPr>
          <w:rFonts w:ascii="Arial" w:eastAsia="Times New Roman" w:hAnsi="Arial" w:cs="Arial"/>
          <w:lang w:val="en-GB" w:eastAsia="de-DE"/>
        </w:rPr>
        <w:t xml:space="preserve"> person</w:t>
      </w:r>
      <w:r w:rsidRPr="00131C7D">
        <w:rPr>
          <w:rFonts w:ascii="Arial" w:eastAsia="Times New Roman" w:hAnsi="Arial" w:cs="Arial"/>
          <w:lang w:val="en-GB" w:eastAsia="de-DE"/>
        </w:rPr>
        <w:t>.</w:t>
      </w:r>
    </w:p>
    <w:p w:rsidR="002B15CB" w:rsidRPr="00131C7D" w:rsidRDefault="002B15CB" w:rsidP="00364EB5">
      <w:pPr>
        <w:jc w:val="both"/>
        <w:rPr>
          <w:rFonts w:ascii="Arial" w:eastAsia="Times New Roman" w:hAnsi="Arial" w:cs="Arial"/>
          <w:lang w:val="en-GB" w:eastAsia="de-DE"/>
        </w:rPr>
      </w:pPr>
    </w:p>
    <w:p w:rsidR="00DE16D0" w:rsidRPr="00131C7D" w:rsidRDefault="00DE16D0" w:rsidP="00364EB5">
      <w:pPr>
        <w:jc w:val="center"/>
        <w:rPr>
          <w:rFonts w:ascii="Arial" w:eastAsia="Times New Roman" w:hAnsi="Arial" w:cs="Arial"/>
          <w:b/>
          <w:color w:val="0070C0"/>
          <w:lang w:val="en-GB" w:eastAsia="de-DE"/>
        </w:rPr>
      </w:pPr>
      <w:r w:rsidRPr="00131C7D">
        <w:rPr>
          <w:rFonts w:ascii="Arial" w:eastAsia="Times New Roman" w:hAnsi="Arial" w:cs="Arial"/>
          <w:b/>
          <w:color w:val="0070C0"/>
          <w:lang w:val="en-GB" w:eastAsia="de-DE"/>
        </w:rPr>
        <w:t xml:space="preserve">§ </w:t>
      </w:r>
      <w:r w:rsidR="00872D0E" w:rsidRPr="00131C7D">
        <w:rPr>
          <w:rFonts w:ascii="Arial" w:eastAsia="Times New Roman" w:hAnsi="Arial" w:cs="Arial"/>
          <w:b/>
          <w:color w:val="0070C0"/>
          <w:lang w:val="en-GB" w:eastAsia="de-DE"/>
        </w:rPr>
        <w:t>8</w:t>
      </w:r>
    </w:p>
    <w:p w:rsidR="0081051E" w:rsidRPr="00131C7D" w:rsidRDefault="004C60DB" w:rsidP="00364EB5">
      <w:pPr>
        <w:jc w:val="both"/>
        <w:rPr>
          <w:rFonts w:ascii="Arial" w:eastAsia="Times New Roman" w:hAnsi="Arial" w:cs="Arial"/>
          <w:lang w:val="en-GB" w:eastAsia="de-DE"/>
        </w:rPr>
      </w:pPr>
      <w:r w:rsidRPr="00131C7D">
        <w:rPr>
          <w:rFonts w:ascii="Arial" w:eastAsia="Times New Roman" w:hAnsi="Arial" w:cs="Arial"/>
          <w:lang w:val="en-GB" w:eastAsia="de-DE"/>
        </w:rPr>
        <w:t xml:space="preserve">(1) </w:t>
      </w:r>
      <w:r w:rsidR="0081051E" w:rsidRPr="00131C7D">
        <w:rPr>
          <w:rFonts w:ascii="Arial" w:eastAsia="Times New Roman" w:hAnsi="Arial" w:cs="Arial"/>
          <w:lang w:val="en-GB" w:eastAsia="de-DE"/>
        </w:rPr>
        <w:t xml:space="preserve">If a data subject exercises his or her rights against one of the parties, in particular </w:t>
      </w:r>
      <w:r w:rsidR="00FF1E9D">
        <w:rPr>
          <w:rFonts w:ascii="Arial" w:eastAsia="Times New Roman" w:hAnsi="Arial" w:cs="Arial"/>
          <w:lang w:val="en-GB" w:eastAsia="de-DE"/>
        </w:rPr>
        <w:t>of the rights of</w:t>
      </w:r>
      <w:r w:rsidR="0081051E" w:rsidRPr="00131C7D">
        <w:rPr>
          <w:rFonts w:ascii="Arial" w:eastAsia="Times New Roman" w:hAnsi="Arial" w:cs="Arial"/>
          <w:lang w:val="en-GB" w:eastAsia="de-DE"/>
        </w:rPr>
        <w:t xml:space="preserve"> access</w:t>
      </w:r>
      <w:r w:rsidR="00CC1093">
        <w:rPr>
          <w:rFonts w:ascii="Arial" w:eastAsia="Times New Roman" w:hAnsi="Arial" w:cs="Arial"/>
          <w:lang w:val="en-GB" w:eastAsia="de-DE"/>
        </w:rPr>
        <w:t>,</w:t>
      </w:r>
      <w:r w:rsidR="0081051E" w:rsidRPr="00131C7D">
        <w:rPr>
          <w:rFonts w:ascii="Arial" w:eastAsia="Times New Roman" w:hAnsi="Arial" w:cs="Arial"/>
          <w:lang w:val="en-GB" w:eastAsia="de-DE"/>
        </w:rPr>
        <w:t xml:space="preserve"> correction</w:t>
      </w:r>
      <w:r w:rsidR="00CC1093">
        <w:rPr>
          <w:rFonts w:ascii="Arial" w:eastAsia="Times New Roman" w:hAnsi="Arial" w:cs="Arial"/>
          <w:lang w:val="en-GB" w:eastAsia="de-DE"/>
        </w:rPr>
        <w:t>, or</w:t>
      </w:r>
      <w:r w:rsidR="0081051E" w:rsidRPr="00131C7D">
        <w:rPr>
          <w:rFonts w:ascii="Arial" w:eastAsia="Times New Roman" w:hAnsi="Arial" w:cs="Arial"/>
          <w:lang w:val="en-GB" w:eastAsia="de-DE"/>
        </w:rPr>
        <w:t xml:space="preserve"> deletion of his or her personal data, the parties are obliged to forward this request to the other party without </w:t>
      </w:r>
      <w:r w:rsidR="003B55EB">
        <w:rPr>
          <w:rFonts w:ascii="Arial" w:eastAsia="Times New Roman" w:hAnsi="Arial" w:cs="Arial"/>
          <w:lang w:val="en-GB" w:eastAsia="de-DE"/>
        </w:rPr>
        <w:t xml:space="preserve">undue </w:t>
      </w:r>
      <w:r w:rsidR="0081051E" w:rsidRPr="00131C7D">
        <w:rPr>
          <w:rFonts w:ascii="Arial" w:eastAsia="Times New Roman" w:hAnsi="Arial" w:cs="Arial"/>
          <w:lang w:val="en-GB" w:eastAsia="de-DE"/>
        </w:rPr>
        <w:t>delay. This applies irrespective of the</w:t>
      </w:r>
      <w:r w:rsidR="000C0478">
        <w:rPr>
          <w:rFonts w:ascii="Arial" w:eastAsia="Times New Roman" w:hAnsi="Arial" w:cs="Arial"/>
          <w:lang w:val="en-GB" w:eastAsia="de-DE"/>
        </w:rPr>
        <w:t xml:space="preserve"> general</w:t>
      </w:r>
      <w:r w:rsidR="0081051E" w:rsidRPr="00131C7D">
        <w:rPr>
          <w:rFonts w:ascii="Arial" w:eastAsia="Times New Roman" w:hAnsi="Arial" w:cs="Arial"/>
          <w:lang w:val="en-GB" w:eastAsia="de-DE"/>
        </w:rPr>
        <w:t xml:space="preserve"> obligation to guarantee the right of data subjects. </w:t>
      </w:r>
      <w:r w:rsidR="00DF4D4A">
        <w:rPr>
          <w:rFonts w:ascii="Arial" w:eastAsia="Times New Roman" w:hAnsi="Arial" w:cs="Arial"/>
          <w:lang w:val="en-GB" w:eastAsia="de-DE"/>
        </w:rPr>
        <w:t xml:space="preserve"> The party receiving </w:t>
      </w:r>
      <w:r w:rsidR="0075531B">
        <w:rPr>
          <w:rFonts w:ascii="Arial" w:eastAsia="Times New Roman" w:hAnsi="Arial" w:cs="Arial"/>
          <w:lang w:val="en-GB" w:eastAsia="de-DE"/>
        </w:rPr>
        <w:t>the</w:t>
      </w:r>
      <w:r w:rsidR="00DF4D4A">
        <w:rPr>
          <w:rFonts w:ascii="Arial" w:eastAsia="Times New Roman" w:hAnsi="Arial" w:cs="Arial"/>
          <w:lang w:val="en-GB" w:eastAsia="de-DE"/>
        </w:rPr>
        <w:t xml:space="preserve"> request must immediately provide the information within its operating range to the requesting party.</w:t>
      </w:r>
    </w:p>
    <w:p w:rsidR="00F617A9" w:rsidRPr="00131C7D" w:rsidRDefault="0021162E" w:rsidP="00364EB5">
      <w:pPr>
        <w:jc w:val="both"/>
        <w:rPr>
          <w:rFonts w:ascii="Arial" w:eastAsia="Times New Roman" w:hAnsi="Arial" w:cs="Arial"/>
          <w:lang w:val="en-GB" w:eastAsia="de-DE"/>
        </w:rPr>
      </w:pPr>
      <w:r w:rsidRPr="00131C7D">
        <w:rPr>
          <w:rFonts w:ascii="Arial" w:eastAsia="Times New Roman" w:hAnsi="Arial" w:cs="Arial"/>
          <w:lang w:val="en-GB" w:eastAsia="de-DE"/>
        </w:rPr>
        <w:lastRenderedPageBreak/>
        <w:t>(</w:t>
      </w:r>
      <w:r w:rsidR="004C60DB" w:rsidRPr="00131C7D">
        <w:rPr>
          <w:rFonts w:ascii="Arial" w:eastAsia="Times New Roman" w:hAnsi="Arial" w:cs="Arial"/>
          <w:lang w:val="en-GB" w:eastAsia="de-DE"/>
        </w:rPr>
        <w:t>2</w:t>
      </w:r>
      <w:r w:rsidRPr="00131C7D">
        <w:rPr>
          <w:rFonts w:ascii="Arial" w:eastAsia="Times New Roman" w:hAnsi="Arial" w:cs="Arial"/>
          <w:lang w:val="en-GB" w:eastAsia="de-DE"/>
        </w:rPr>
        <w:t xml:space="preserve">) </w:t>
      </w:r>
      <w:r w:rsidR="0081051E" w:rsidRPr="00131C7D">
        <w:rPr>
          <w:rFonts w:ascii="Arial" w:eastAsia="Times New Roman" w:hAnsi="Arial" w:cs="Arial"/>
          <w:lang w:val="en-GB" w:eastAsia="de-DE"/>
        </w:rPr>
        <w:t xml:space="preserve">If personal data are to be deleted, the parties shall inform each other in advance. </w:t>
      </w:r>
      <w:r w:rsidR="00DF4D4A">
        <w:rPr>
          <w:rFonts w:ascii="Arial" w:eastAsia="Times New Roman" w:hAnsi="Arial" w:cs="Arial"/>
          <w:lang w:val="en-GB" w:eastAsia="de-DE"/>
        </w:rPr>
        <w:t xml:space="preserve">A </w:t>
      </w:r>
      <w:r w:rsidR="0081051E" w:rsidRPr="00131C7D">
        <w:rPr>
          <w:rFonts w:ascii="Arial" w:eastAsia="Times New Roman" w:hAnsi="Arial" w:cs="Arial"/>
          <w:lang w:val="en-GB" w:eastAsia="de-DE"/>
        </w:rPr>
        <w:t>party may object to the deletion for a legitimate interest, for example</w:t>
      </w:r>
      <w:r w:rsidR="00CC1093">
        <w:rPr>
          <w:rFonts w:ascii="Arial" w:eastAsia="Times New Roman" w:hAnsi="Arial" w:cs="Arial"/>
          <w:lang w:val="en-GB" w:eastAsia="de-DE"/>
        </w:rPr>
        <w:t>,</w:t>
      </w:r>
      <w:r w:rsidR="0081051E" w:rsidRPr="00131C7D">
        <w:rPr>
          <w:rFonts w:ascii="Arial" w:eastAsia="Times New Roman" w:hAnsi="Arial" w:cs="Arial"/>
          <w:lang w:val="en-GB" w:eastAsia="de-DE"/>
        </w:rPr>
        <w:t xml:space="preserve"> if </w:t>
      </w:r>
      <w:r w:rsidR="00CC1093">
        <w:rPr>
          <w:rFonts w:ascii="Arial" w:eastAsia="Times New Roman" w:hAnsi="Arial" w:cs="Arial"/>
          <w:lang w:val="en-GB" w:eastAsia="de-DE"/>
        </w:rPr>
        <w:t>there</w:t>
      </w:r>
      <w:r w:rsidR="00CC1093" w:rsidRPr="00131C7D">
        <w:rPr>
          <w:rFonts w:ascii="Arial" w:eastAsia="Times New Roman" w:hAnsi="Arial" w:cs="Arial"/>
          <w:lang w:val="en-GB" w:eastAsia="de-DE"/>
        </w:rPr>
        <w:t xml:space="preserve"> </w:t>
      </w:r>
      <w:r w:rsidR="0081051E" w:rsidRPr="00131C7D">
        <w:rPr>
          <w:rFonts w:ascii="Arial" w:eastAsia="Times New Roman" w:hAnsi="Arial" w:cs="Arial"/>
          <w:lang w:val="en-GB" w:eastAsia="de-DE"/>
        </w:rPr>
        <w:t xml:space="preserve">is a legal obligation to retain </w:t>
      </w:r>
      <w:r w:rsidR="00CC1093">
        <w:rPr>
          <w:rFonts w:ascii="Arial" w:eastAsia="Times New Roman" w:hAnsi="Arial" w:cs="Arial"/>
          <w:lang w:val="en-GB" w:eastAsia="de-DE"/>
        </w:rPr>
        <w:t xml:space="preserve">the </w:t>
      </w:r>
      <w:r w:rsidR="0081051E" w:rsidRPr="00131C7D">
        <w:rPr>
          <w:rFonts w:ascii="Arial" w:eastAsia="Times New Roman" w:hAnsi="Arial" w:cs="Arial"/>
          <w:lang w:val="en-GB" w:eastAsia="de-DE"/>
        </w:rPr>
        <w:t>data</w:t>
      </w:r>
      <w:r w:rsidR="0075531B">
        <w:rPr>
          <w:rFonts w:ascii="Arial" w:eastAsia="Times New Roman" w:hAnsi="Arial" w:cs="Arial"/>
          <w:lang w:val="en-GB" w:eastAsia="de-DE"/>
        </w:rPr>
        <w:t xml:space="preserve"> set for deletion</w:t>
      </w:r>
      <w:r w:rsidR="0081051E" w:rsidRPr="00131C7D">
        <w:rPr>
          <w:rFonts w:ascii="Arial" w:eastAsia="Times New Roman" w:hAnsi="Arial" w:cs="Arial"/>
          <w:lang w:val="en-GB" w:eastAsia="de-DE"/>
        </w:rPr>
        <w:t xml:space="preserve">. </w:t>
      </w:r>
      <w:r w:rsidRPr="00131C7D">
        <w:rPr>
          <w:rFonts w:ascii="Arial" w:eastAsia="Times New Roman" w:hAnsi="Arial" w:cs="Arial"/>
          <w:lang w:val="en-GB" w:eastAsia="de-DE"/>
        </w:rPr>
        <w:t xml:space="preserve"> </w:t>
      </w:r>
    </w:p>
    <w:p w:rsidR="00DE16D0" w:rsidRPr="000C0478" w:rsidRDefault="00DE16D0" w:rsidP="008771EA">
      <w:pPr>
        <w:jc w:val="center"/>
        <w:rPr>
          <w:rFonts w:ascii="Arial" w:eastAsia="Times New Roman" w:hAnsi="Arial" w:cs="Arial"/>
          <w:b/>
          <w:color w:val="0070C0"/>
          <w:lang w:val="en-GB" w:eastAsia="de-DE"/>
        </w:rPr>
      </w:pPr>
      <w:r w:rsidRPr="000C0478">
        <w:rPr>
          <w:rFonts w:ascii="Arial" w:eastAsia="Times New Roman" w:hAnsi="Arial" w:cs="Arial"/>
          <w:b/>
          <w:color w:val="0070C0"/>
          <w:lang w:val="en-GB" w:eastAsia="de-DE"/>
        </w:rPr>
        <w:t xml:space="preserve">§ </w:t>
      </w:r>
      <w:r w:rsidR="00872D0E" w:rsidRPr="000C0478">
        <w:rPr>
          <w:rFonts w:ascii="Arial" w:eastAsia="Times New Roman" w:hAnsi="Arial" w:cs="Arial"/>
          <w:b/>
          <w:color w:val="0070C0"/>
          <w:lang w:val="en-GB" w:eastAsia="de-DE"/>
        </w:rPr>
        <w:t>9</w:t>
      </w:r>
    </w:p>
    <w:p w:rsidR="003B55EB" w:rsidRPr="003B55EB" w:rsidRDefault="003B55EB" w:rsidP="003B55EB">
      <w:pPr>
        <w:jc w:val="both"/>
        <w:rPr>
          <w:rFonts w:ascii="Arial" w:eastAsia="Times New Roman" w:hAnsi="Arial" w:cs="Arial"/>
          <w:lang w:val="en-GB" w:eastAsia="de-DE"/>
        </w:rPr>
      </w:pPr>
      <w:r w:rsidRPr="003B55EB">
        <w:rPr>
          <w:rFonts w:ascii="Arial" w:eastAsia="Times New Roman" w:hAnsi="Arial" w:cs="Arial"/>
          <w:lang w:val="en-GB" w:eastAsia="de-DE"/>
        </w:rPr>
        <w:t xml:space="preserve">The parties shall inform each other immediately if they notice errors or infringements regarding data protection provisions during the examination of the processing activities </w:t>
      </w:r>
      <w:r w:rsidRPr="003B55EB">
        <w:rPr>
          <w:rFonts w:ascii="Arial" w:eastAsia="Times New Roman" w:hAnsi="Arial" w:cs="Arial"/>
          <w:i/>
          <w:highlight w:val="lightGray"/>
          <w:lang w:val="en-GB" w:eastAsia="de-DE"/>
        </w:rPr>
        <w:t>[and/or the order results]</w:t>
      </w:r>
      <w:r w:rsidRPr="003B55EB">
        <w:rPr>
          <w:rFonts w:ascii="Arial" w:eastAsia="Times New Roman" w:hAnsi="Arial" w:cs="Arial"/>
          <w:lang w:val="en-GB" w:eastAsia="de-DE"/>
        </w:rPr>
        <w:t>.</w:t>
      </w:r>
    </w:p>
    <w:p w:rsidR="003B55EB" w:rsidRPr="003B55EB" w:rsidRDefault="003B55EB" w:rsidP="003B55E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GB" w:eastAsia="de-DE"/>
        </w:rPr>
      </w:pPr>
      <w:r w:rsidRPr="003B55EB">
        <w:rPr>
          <w:rFonts w:ascii="Arial" w:eastAsia="Times New Roman" w:hAnsi="Arial" w:cs="Arial"/>
          <w:i/>
          <w:u w:val="single"/>
          <w:lang w:val="en-GB" w:eastAsia="de-DE"/>
        </w:rPr>
        <w:t>Note:</w:t>
      </w:r>
      <w:r w:rsidRPr="003B55EB">
        <w:rPr>
          <w:rFonts w:ascii="Arial" w:eastAsia="Times New Roman" w:hAnsi="Arial" w:cs="Arial"/>
          <w:i/>
          <w:lang w:val="en-GB" w:eastAsia="de-DE"/>
        </w:rPr>
        <w:t xml:space="preserve"> It might be useful </w:t>
      </w:r>
      <w:r w:rsidR="00DF4D4A">
        <w:rPr>
          <w:rFonts w:ascii="Arial" w:eastAsia="Times New Roman" w:hAnsi="Arial" w:cs="Arial"/>
          <w:i/>
          <w:lang w:val="en-GB" w:eastAsia="de-DE"/>
        </w:rPr>
        <w:t>to hold</w:t>
      </w:r>
      <w:r w:rsidR="00DF4D4A" w:rsidRPr="003B55EB">
        <w:rPr>
          <w:rFonts w:ascii="Arial" w:eastAsia="Times New Roman" w:hAnsi="Arial" w:cs="Arial"/>
          <w:i/>
          <w:lang w:val="en-GB" w:eastAsia="de-DE"/>
        </w:rPr>
        <w:t xml:space="preserve"> </w:t>
      </w:r>
      <w:r w:rsidRPr="003B55EB">
        <w:rPr>
          <w:rFonts w:ascii="Arial" w:eastAsia="Times New Roman" w:hAnsi="Arial" w:cs="Arial"/>
          <w:i/>
          <w:lang w:val="en-GB" w:eastAsia="de-DE"/>
        </w:rPr>
        <w:t xml:space="preserve">the party whose operating range includes the operation of the platform and/or opening of the interface to the data subjects responsible </w:t>
      </w:r>
      <w:r w:rsidR="00DF4D4A">
        <w:rPr>
          <w:rFonts w:ascii="Arial" w:eastAsia="Times New Roman" w:hAnsi="Arial" w:cs="Arial"/>
          <w:i/>
          <w:lang w:val="en-GB" w:eastAsia="de-DE"/>
        </w:rPr>
        <w:t>for</w:t>
      </w:r>
      <w:r w:rsidR="00DF4D4A" w:rsidRPr="003B55EB">
        <w:rPr>
          <w:rFonts w:ascii="Arial" w:eastAsia="Times New Roman" w:hAnsi="Arial" w:cs="Arial"/>
          <w:i/>
          <w:lang w:val="en-GB" w:eastAsia="de-DE"/>
        </w:rPr>
        <w:t xml:space="preserve"> </w:t>
      </w:r>
      <w:r w:rsidRPr="003B55EB">
        <w:rPr>
          <w:rFonts w:ascii="Arial" w:eastAsia="Times New Roman" w:hAnsi="Arial" w:cs="Arial"/>
          <w:i/>
          <w:lang w:val="en-GB" w:eastAsia="de-DE"/>
        </w:rPr>
        <w:t>provid</w:t>
      </w:r>
      <w:r w:rsidR="00DF4D4A">
        <w:rPr>
          <w:rFonts w:ascii="Arial" w:eastAsia="Times New Roman" w:hAnsi="Arial" w:cs="Arial"/>
          <w:i/>
          <w:lang w:val="en-GB" w:eastAsia="de-DE"/>
        </w:rPr>
        <w:t>ing</w:t>
      </w:r>
      <w:r w:rsidRPr="003B55EB">
        <w:rPr>
          <w:rFonts w:ascii="Arial" w:eastAsia="Times New Roman" w:hAnsi="Arial" w:cs="Arial"/>
          <w:i/>
          <w:lang w:val="en-GB" w:eastAsia="de-DE"/>
        </w:rPr>
        <w:t xml:space="preserve"> the information to the data subjects.</w:t>
      </w:r>
    </w:p>
    <w:p w:rsidR="00DE16D0" w:rsidRPr="003B55EB" w:rsidRDefault="00DE16D0" w:rsidP="003B55EB">
      <w:pPr>
        <w:jc w:val="center"/>
        <w:rPr>
          <w:rFonts w:ascii="Arial" w:eastAsia="Times New Roman" w:hAnsi="Arial" w:cs="Arial"/>
          <w:b/>
          <w:color w:val="0070C0"/>
          <w:lang w:val="en-GB" w:eastAsia="de-DE"/>
        </w:rPr>
      </w:pPr>
      <w:r w:rsidRPr="003B55EB">
        <w:rPr>
          <w:rFonts w:ascii="Arial" w:eastAsia="Times New Roman" w:hAnsi="Arial" w:cs="Arial"/>
          <w:b/>
          <w:color w:val="0070C0"/>
          <w:lang w:val="en-GB" w:eastAsia="de-DE"/>
        </w:rPr>
        <w:t xml:space="preserve">§ </w:t>
      </w:r>
      <w:r w:rsidR="00872D0E" w:rsidRPr="003B55EB">
        <w:rPr>
          <w:rFonts w:ascii="Arial" w:eastAsia="Times New Roman" w:hAnsi="Arial" w:cs="Arial"/>
          <w:b/>
          <w:color w:val="0070C0"/>
          <w:lang w:val="en-GB" w:eastAsia="de-DE"/>
        </w:rPr>
        <w:t>10</w:t>
      </w:r>
    </w:p>
    <w:p w:rsidR="003B55EB" w:rsidRPr="00EA3BB9" w:rsidRDefault="003B55EB" w:rsidP="00EA3BB9">
      <w:pPr>
        <w:jc w:val="both"/>
        <w:rPr>
          <w:rFonts w:ascii="Arial" w:eastAsia="Times New Roman" w:hAnsi="Arial" w:cs="Arial"/>
          <w:lang w:val="en-GB" w:eastAsia="de-DE"/>
        </w:rPr>
      </w:pPr>
      <w:r w:rsidRPr="00EA3BB9">
        <w:rPr>
          <w:rFonts w:ascii="Arial" w:eastAsia="Times New Roman" w:hAnsi="Arial" w:cs="Arial"/>
          <w:lang w:val="en-GB" w:eastAsia="de-DE"/>
        </w:rPr>
        <w:t xml:space="preserve">The parties undertake </w:t>
      </w:r>
      <w:r w:rsidRPr="00EA3BB9">
        <w:rPr>
          <w:rFonts w:ascii="Arial" w:eastAsia="Times New Roman" w:hAnsi="Arial" w:cs="Arial"/>
          <w:i/>
          <w:highlight w:val="lightGray"/>
          <w:lang w:val="en-GB" w:eastAsia="de-DE"/>
        </w:rPr>
        <w:t>[or party 1 or 2 undertakes]</w:t>
      </w:r>
      <w:r w:rsidRPr="00EA3BB9">
        <w:rPr>
          <w:rFonts w:ascii="Arial" w:eastAsia="Times New Roman" w:hAnsi="Arial" w:cs="Arial"/>
          <w:lang w:val="en-GB" w:eastAsia="de-DE"/>
        </w:rPr>
        <w:t xml:space="preserve"> to communicate the essential content of the joint controllership</w:t>
      </w:r>
      <w:r w:rsidR="00DF4D4A">
        <w:rPr>
          <w:rFonts w:ascii="Arial" w:eastAsia="Times New Roman" w:hAnsi="Arial" w:cs="Arial"/>
          <w:lang w:val="en-GB" w:eastAsia="de-DE"/>
        </w:rPr>
        <w:t xml:space="preserve"> agreement</w:t>
      </w:r>
      <w:r w:rsidRPr="00EA3BB9">
        <w:rPr>
          <w:rFonts w:ascii="Arial" w:eastAsia="Times New Roman" w:hAnsi="Arial" w:cs="Arial"/>
          <w:lang w:val="en-GB" w:eastAsia="de-DE"/>
        </w:rPr>
        <w:t xml:space="preserve"> to the data subjects (Article 26 (2) GDPR).</w:t>
      </w:r>
    </w:p>
    <w:p w:rsidR="00EA3BB9" w:rsidRPr="00EA3BB9" w:rsidRDefault="003B55EB"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GB" w:eastAsia="de-DE"/>
        </w:rPr>
      </w:pPr>
      <w:r w:rsidRPr="00EA3BB9">
        <w:rPr>
          <w:rFonts w:ascii="Arial" w:eastAsia="Times New Roman" w:hAnsi="Arial" w:cs="Arial"/>
          <w:i/>
          <w:u w:val="single"/>
          <w:lang w:val="en-GB" w:eastAsia="de-DE"/>
        </w:rPr>
        <w:t>Note:</w:t>
      </w:r>
      <w:r w:rsidRPr="00EA3BB9">
        <w:rPr>
          <w:rFonts w:ascii="Arial" w:eastAsia="Times New Roman" w:hAnsi="Arial" w:cs="Arial"/>
          <w:i/>
          <w:lang w:val="en-GB" w:eastAsia="de-DE"/>
        </w:rPr>
        <w:t xml:space="preserve"> It is advisable that </w:t>
      </w:r>
      <w:r w:rsidR="00324F4A" w:rsidRPr="00EA3BB9">
        <w:rPr>
          <w:rFonts w:ascii="Arial" w:eastAsia="Times New Roman" w:hAnsi="Arial" w:cs="Arial"/>
          <w:i/>
          <w:lang w:val="en-GB" w:eastAsia="de-DE"/>
        </w:rPr>
        <w:t>th</w:t>
      </w:r>
      <w:r w:rsidR="00324F4A">
        <w:rPr>
          <w:rFonts w:ascii="Arial" w:eastAsia="Times New Roman" w:hAnsi="Arial" w:cs="Arial"/>
          <w:i/>
          <w:lang w:val="en-GB" w:eastAsia="de-DE"/>
        </w:rPr>
        <w:t>is</w:t>
      </w:r>
      <w:r w:rsidR="00324F4A" w:rsidRPr="00EA3BB9">
        <w:rPr>
          <w:rFonts w:ascii="Arial" w:eastAsia="Times New Roman" w:hAnsi="Arial" w:cs="Arial"/>
          <w:i/>
          <w:lang w:val="en-GB" w:eastAsia="de-DE"/>
        </w:rPr>
        <w:t xml:space="preserve"> </w:t>
      </w:r>
      <w:r w:rsidRPr="00EA3BB9">
        <w:rPr>
          <w:rFonts w:ascii="Arial" w:eastAsia="Times New Roman" w:hAnsi="Arial" w:cs="Arial"/>
          <w:i/>
          <w:lang w:val="en-GB" w:eastAsia="de-DE"/>
        </w:rPr>
        <w:t xml:space="preserve">provision to the data subjects </w:t>
      </w:r>
      <w:r w:rsidR="00324F4A">
        <w:rPr>
          <w:rFonts w:ascii="Arial" w:eastAsia="Times New Roman" w:hAnsi="Arial" w:cs="Arial"/>
          <w:i/>
          <w:lang w:val="en-GB" w:eastAsia="de-DE"/>
        </w:rPr>
        <w:t xml:space="preserve">be </w:t>
      </w:r>
      <w:r w:rsidRPr="00EA3BB9">
        <w:rPr>
          <w:rFonts w:ascii="Arial" w:eastAsia="Times New Roman" w:hAnsi="Arial" w:cs="Arial"/>
          <w:i/>
          <w:lang w:val="en-GB" w:eastAsia="de-DE"/>
        </w:rPr>
        <w:t xml:space="preserve">carried out by the party whose operating range </w:t>
      </w:r>
      <w:r w:rsidR="00324F4A">
        <w:rPr>
          <w:rFonts w:ascii="Arial" w:eastAsia="Times New Roman" w:hAnsi="Arial" w:cs="Arial"/>
          <w:i/>
          <w:lang w:val="en-GB" w:eastAsia="de-DE"/>
        </w:rPr>
        <w:t xml:space="preserve">includes </w:t>
      </w:r>
      <w:r w:rsidRPr="00EA3BB9">
        <w:rPr>
          <w:rFonts w:ascii="Arial" w:eastAsia="Times New Roman" w:hAnsi="Arial" w:cs="Arial"/>
          <w:i/>
          <w:lang w:val="en-GB" w:eastAsia="de-DE"/>
        </w:rPr>
        <w:t>the operation and/or the opening of the interface to the data subjects.</w:t>
      </w:r>
    </w:p>
    <w:p w:rsidR="00DE16D0" w:rsidRPr="003B55EB" w:rsidRDefault="00DE16D0" w:rsidP="003B55EB">
      <w:pPr>
        <w:jc w:val="center"/>
        <w:rPr>
          <w:rFonts w:ascii="Arial" w:hAnsi="Arial" w:cs="Arial"/>
          <w:b/>
          <w:color w:val="0070C0"/>
          <w:lang w:val="en-GB"/>
        </w:rPr>
      </w:pPr>
      <w:r w:rsidRPr="003B55EB">
        <w:rPr>
          <w:rFonts w:ascii="Arial" w:hAnsi="Arial" w:cs="Arial"/>
          <w:b/>
          <w:color w:val="0070C0"/>
          <w:lang w:val="en-GB"/>
        </w:rPr>
        <w:t xml:space="preserve">§ </w:t>
      </w:r>
      <w:r w:rsidR="00872D0E" w:rsidRPr="003B55EB">
        <w:rPr>
          <w:rFonts w:ascii="Arial" w:hAnsi="Arial" w:cs="Arial"/>
          <w:b/>
          <w:color w:val="0070C0"/>
          <w:lang w:val="en-GB"/>
        </w:rPr>
        <w:t>11</w:t>
      </w:r>
    </w:p>
    <w:p w:rsidR="00EA3BB9" w:rsidRDefault="00EA3BB9" w:rsidP="00EA3BB9">
      <w:pPr>
        <w:jc w:val="both"/>
        <w:rPr>
          <w:rFonts w:ascii="Arial" w:eastAsia="Calibri" w:hAnsi="Arial" w:cs="Arial"/>
          <w:lang w:val="en-GB"/>
        </w:rPr>
      </w:pPr>
      <w:r w:rsidRPr="00EA3BB9">
        <w:rPr>
          <w:rFonts w:ascii="Arial" w:eastAsia="Calibri" w:hAnsi="Arial" w:cs="Arial"/>
          <w:lang w:val="en-GB"/>
        </w:rPr>
        <w:t xml:space="preserve">Both parties </w:t>
      </w:r>
      <w:r w:rsidRPr="00EA3BB9">
        <w:rPr>
          <w:rFonts w:ascii="Arial" w:eastAsia="Calibri" w:hAnsi="Arial" w:cs="Arial"/>
          <w:i/>
          <w:highlight w:val="lightGray"/>
          <w:lang w:val="en-GB"/>
        </w:rPr>
        <w:t>[alternatively: designate a competent party]</w:t>
      </w:r>
      <w:r w:rsidRPr="00EA3BB9">
        <w:rPr>
          <w:rFonts w:ascii="Arial" w:eastAsia="Calibri" w:hAnsi="Arial" w:cs="Arial"/>
          <w:lang w:val="en-GB"/>
        </w:rPr>
        <w:t xml:space="preserve"> are obliged to inform the supervisory authority and the data subjects affected by a violation of the protection of personal data in accordance with Articles 33</w:t>
      </w:r>
      <w:r w:rsidR="008B5D67">
        <w:rPr>
          <w:rFonts w:ascii="Arial" w:eastAsia="Calibri" w:hAnsi="Arial" w:cs="Arial"/>
          <w:lang w:val="en-GB"/>
        </w:rPr>
        <w:t xml:space="preserve"> and</w:t>
      </w:r>
      <w:r w:rsidRPr="00EA3BB9">
        <w:rPr>
          <w:rFonts w:ascii="Arial" w:eastAsia="Calibri" w:hAnsi="Arial" w:cs="Arial"/>
          <w:lang w:val="en-GB"/>
        </w:rPr>
        <w:t xml:space="preserve"> 34 GDPR concerning their operating ranges </w:t>
      </w:r>
      <w:r w:rsidRPr="00EA3BB9">
        <w:rPr>
          <w:rFonts w:ascii="Arial" w:eastAsia="Calibri" w:hAnsi="Arial" w:cs="Arial"/>
          <w:i/>
          <w:highlight w:val="lightGray"/>
          <w:lang w:val="en-GB"/>
        </w:rPr>
        <w:t>[alternatively: all operating ranges]</w:t>
      </w:r>
      <w:r w:rsidRPr="00EA3BB9">
        <w:rPr>
          <w:rFonts w:ascii="Arial" w:eastAsia="Calibri" w:hAnsi="Arial" w:cs="Arial"/>
          <w:lang w:val="en-GB"/>
        </w:rPr>
        <w:t xml:space="preserve">. The parties shall inform each other about </w:t>
      </w:r>
      <w:r w:rsidR="00CC1093">
        <w:rPr>
          <w:rFonts w:ascii="Arial" w:eastAsia="Calibri" w:hAnsi="Arial" w:cs="Arial"/>
          <w:lang w:val="en-GB"/>
        </w:rPr>
        <w:t>any such</w:t>
      </w:r>
      <w:r w:rsidR="00CC1093" w:rsidRPr="00EA3BB9">
        <w:rPr>
          <w:rFonts w:ascii="Arial" w:eastAsia="Calibri" w:hAnsi="Arial" w:cs="Arial"/>
          <w:lang w:val="en-GB"/>
        </w:rPr>
        <w:t xml:space="preserve"> </w:t>
      </w:r>
      <w:r w:rsidRPr="00EA3BB9">
        <w:rPr>
          <w:rFonts w:ascii="Arial" w:eastAsia="Calibri" w:hAnsi="Arial" w:cs="Arial"/>
          <w:lang w:val="en-GB"/>
        </w:rPr>
        <w:t xml:space="preserve">notification to the supervisory </w:t>
      </w:r>
      <w:r>
        <w:rPr>
          <w:rFonts w:ascii="Arial" w:eastAsia="Calibri" w:hAnsi="Arial" w:cs="Arial"/>
          <w:lang w:val="en-GB"/>
        </w:rPr>
        <w:t xml:space="preserve">authority without undue delay. </w:t>
      </w:r>
      <w:r w:rsidRPr="00EA3BB9">
        <w:rPr>
          <w:rFonts w:ascii="Arial" w:eastAsia="Calibri" w:hAnsi="Arial" w:cs="Arial"/>
          <w:lang w:val="en-GB"/>
        </w:rPr>
        <w:t>The</w:t>
      </w:r>
      <w:r w:rsidR="00CC1093">
        <w:rPr>
          <w:rFonts w:ascii="Arial" w:eastAsia="Calibri" w:hAnsi="Arial" w:cs="Arial"/>
          <w:lang w:val="en-GB"/>
        </w:rPr>
        <w:t xml:space="preserve"> parties </w:t>
      </w:r>
      <w:r w:rsidR="000C0478">
        <w:rPr>
          <w:rFonts w:ascii="Arial" w:eastAsia="Calibri" w:hAnsi="Arial" w:cs="Arial"/>
          <w:lang w:val="en-GB"/>
        </w:rPr>
        <w:t xml:space="preserve">also </w:t>
      </w:r>
      <w:r w:rsidR="000C0478" w:rsidRPr="00EA3BB9">
        <w:rPr>
          <w:rFonts w:ascii="Arial" w:eastAsia="Calibri" w:hAnsi="Arial" w:cs="Arial"/>
          <w:lang w:val="en-GB"/>
        </w:rPr>
        <w:t>agree</w:t>
      </w:r>
      <w:r w:rsidRPr="00EA3BB9">
        <w:rPr>
          <w:rFonts w:ascii="Arial" w:eastAsia="Calibri" w:hAnsi="Arial" w:cs="Arial"/>
          <w:lang w:val="en-GB"/>
        </w:rPr>
        <w:t xml:space="preserve"> to forward the information required for the notification to </w:t>
      </w:r>
      <w:r w:rsidR="008B5D67">
        <w:rPr>
          <w:rFonts w:ascii="Arial" w:eastAsia="Calibri" w:hAnsi="Arial" w:cs="Arial"/>
          <w:lang w:val="en-GB"/>
        </w:rPr>
        <w:t>one another</w:t>
      </w:r>
      <w:r w:rsidRPr="00EA3BB9">
        <w:rPr>
          <w:rFonts w:ascii="Arial" w:eastAsia="Calibri" w:hAnsi="Arial" w:cs="Arial"/>
          <w:lang w:val="en-GB"/>
        </w:rPr>
        <w:t xml:space="preserve"> without undue delay.</w:t>
      </w:r>
    </w:p>
    <w:p w:rsidR="00DE16D0" w:rsidRPr="00EA3BB9" w:rsidRDefault="00DE16D0" w:rsidP="00DE16D0">
      <w:pPr>
        <w:jc w:val="center"/>
        <w:rPr>
          <w:rFonts w:ascii="Arial" w:eastAsia="Times New Roman" w:hAnsi="Arial" w:cs="Arial"/>
          <w:b/>
          <w:color w:val="0070C0"/>
          <w:lang w:val="en-GB" w:eastAsia="de-DE"/>
        </w:rPr>
      </w:pPr>
      <w:r w:rsidRPr="00EA3BB9">
        <w:rPr>
          <w:rFonts w:ascii="Arial" w:eastAsia="Times New Roman" w:hAnsi="Arial" w:cs="Arial"/>
          <w:b/>
          <w:color w:val="0070C0"/>
          <w:lang w:val="en-GB" w:eastAsia="de-DE"/>
        </w:rPr>
        <w:t xml:space="preserve">§ </w:t>
      </w:r>
      <w:r w:rsidR="00872D0E" w:rsidRPr="00EA3BB9">
        <w:rPr>
          <w:rFonts w:ascii="Arial" w:eastAsia="Times New Roman" w:hAnsi="Arial" w:cs="Arial"/>
          <w:b/>
          <w:color w:val="0070C0"/>
          <w:lang w:val="en-GB" w:eastAsia="de-DE"/>
        </w:rPr>
        <w:t>12</w:t>
      </w:r>
    </w:p>
    <w:p w:rsidR="00EA3BB9" w:rsidRPr="00EA3BB9" w:rsidRDefault="00EA3BB9" w:rsidP="00EA3BB9">
      <w:pPr>
        <w:pBdr>
          <w:top w:val="single" w:sz="4" w:space="1" w:color="auto"/>
          <w:left w:val="single" w:sz="4" w:space="4" w:color="auto"/>
          <w:bottom w:val="single" w:sz="4" w:space="1" w:color="auto"/>
          <w:right w:val="single" w:sz="4" w:space="4" w:color="auto"/>
        </w:pBdr>
        <w:jc w:val="both"/>
        <w:rPr>
          <w:rFonts w:ascii="Arial" w:eastAsia="Calibri" w:hAnsi="Arial" w:cs="Arial"/>
          <w:i/>
          <w:lang w:val="en-GB"/>
        </w:rPr>
      </w:pPr>
      <w:r w:rsidRPr="00EA3BB9">
        <w:rPr>
          <w:rFonts w:ascii="Arial" w:eastAsia="Calibri" w:hAnsi="Arial" w:cs="Arial"/>
          <w:i/>
          <w:u w:val="single"/>
          <w:lang w:val="en-GB"/>
        </w:rPr>
        <w:t>Note:</w:t>
      </w:r>
      <w:r w:rsidRPr="00EA3BB9">
        <w:rPr>
          <w:rFonts w:ascii="Arial" w:eastAsia="Calibri" w:hAnsi="Arial" w:cs="Arial"/>
          <w:i/>
          <w:lang w:val="en-GB"/>
        </w:rPr>
        <w:t xml:space="preserve"> This paragraph is not necessary if there is no obligation to conduct a data protection impact assessment in a particular case. In the interests of </w:t>
      </w:r>
      <w:r w:rsidR="00CC1093">
        <w:rPr>
          <w:rFonts w:ascii="Arial" w:eastAsia="Calibri" w:hAnsi="Arial" w:cs="Arial"/>
          <w:i/>
          <w:lang w:val="en-GB"/>
        </w:rPr>
        <w:t>efficiency regarding conducting</w:t>
      </w:r>
      <w:r w:rsidRPr="00EA3BB9">
        <w:rPr>
          <w:rFonts w:ascii="Arial" w:eastAsia="Calibri" w:hAnsi="Arial" w:cs="Arial"/>
          <w:i/>
          <w:lang w:val="en-GB"/>
        </w:rPr>
        <w:t xml:space="preserve"> such an assessment, it is also possible to divide work contributions and/or establish specific information requirements.</w:t>
      </w:r>
    </w:p>
    <w:p w:rsidR="00EA3BB9" w:rsidRPr="00EA3BB9" w:rsidRDefault="00EA3BB9" w:rsidP="00EA3BB9">
      <w:pPr>
        <w:jc w:val="both"/>
        <w:rPr>
          <w:rFonts w:ascii="Arial" w:eastAsia="Calibri" w:hAnsi="Arial" w:cs="Arial"/>
          <w:lang w:val="en-GB"/>
        </w:rPr>
      </w:pPr>
      <w:r w:rsidRPr="00EA3BB9">
        <w:rPr>
          <w:rFonts w:ascii="Arial" w:eastAsia="Calibri" w:hAnsi="Arial" w:cs="Arial"/>
          <w:lang w:val="en-GB"/>
        </w:rPr>
        <w:t>If a data protection impact assessment pursuant to Article 35 GDPR is required</w:t>
      </w:r>
      <w:r w:rsidR="0075531B">
        <w:rPr>
          <w:rFonts w:ascii="Arial" w:eastAsia="Calibri" w:hAnsi="Arial" w:cs="Arial"/>
          <w:lang w:val="en-GB"/>
        </w:rPr>
        <w:t>,</w:t>
      </w:r>
      <w:r w:rsidRPr="00EA3BB9">
        <w:rPr>
          <w:rFonts w:ascii="Arial" w:eastAsia="Calibri" w:hAnsi="Arial" w:cs="Arial"/>
          <w:lang w:val="en-GB"/>
        </w:rPr>
        <w:t xml:space="preserve"> the parties shall support each other.</w:t>
      </w:r>
    </w:p>
    <w:p w:rsidR="00DE16D0" w:rsidRPr="00EA3BB9" w:rsidRDefault="00DE16D0" w:rsidP="00EA3BB9">
      <w:pPr>
        <w:jc w:val="center"/>
        <w:rPr>
          <w:rFonts w:ascii="Arial" w:eastAsia="Calibri" w:hAnsi="Arial" w:cs="Arial"/>
          <w:b/>
          <w:color w:val="0070C0"/>
          <w:lang w:val="en-GB"/>
        </w:rPr>
      </w:pPr>
      <w:r w:rsidRPr="00EA3BB9">
        <w:rPr>
          <w:rFonts w:ascii="Arial" w:eastAsia="Calibri" w:hAnsi="Arial" w:cs="Arial"/>
          <w:b/>
          <w:color w:val="0070C0"/>
          <w:lang w:val="en-GB"/>
        </w:rPr>
        <w:t xml:space="preserve">§ </w:t>
      </w:r>
      <w:r w:rsidR="00872D0E" w:rsidRPr="00EA3BB9">
        <w:rPr>
          <w:rFonts w:ascii="Arial" w:eastAsia="Calibri" w:hAnsi="Arial" w:cs="Arial"/>
          <w:b/>
          <w:color w:val="0070C0"/>
          <w:lang w:val="en-GB"/>
        </w:rPr>
        <w:t>13</w:t>
      </w:r>
    </w:p>
    <w:p w:rsidR="008771EA" w:rsidRPr="00EA3BB9" w:rsidRDefault="00EA3BB9" w:rsidP="00EA3BB9">
      <w:pPr>
        <w:jc w:val="both"/>
        <w:rPr>
          <w:rFonts w:ascii="Arial" w:eastAsia="Calibri" w:hAnsi="Arial" w:cs="Arial"/>
          <w:b/>
          <w:lang w:val="en-GB"/>
        </w:rPr>
      </w:pPr>
      <w:r w:rsidRPr="00EA3BB9">
        <w:rPr>
          <w:rFonts w:ascii="Arial" w:eastAsia="Calibri" w:hAnsi="Arial" w:cs="Arial"/>
          <w:lang w:val="en-GB"/>
        </w:rPr>
        <w:t>Documentations within the meaning of Article 5 (2) GDPR, which serve as proof of proper data processing, shall be archived by each party beyond the end of the contract in accordance with legal provisions and obligations</w:t>
      </w:r>
      <w:r w:rsidR="008771EA" w:rsidRPr="00EA3BB9">
        <w:rPr>
          <w:rFonts w:ascii="Arial" w:eastAsia="Calibri" w:hAnsi="Arial" w:cs="Arial"/>
          <w:b/>
          <w:lang w:val="en-GB"/>
        </w:rPr>
        <w:br w:type="page"/>
      </w:r>
    </w:p>
    <w:p w:rsidR="00DE16D0" w:rsidRPr="000C0478" w:rsidRDefault="00DE16D0" w:rsidP="00DE16D0">
      <w:pPr>
        <w:jc w:val="center"/>
        <w:rPr>
          <w:rFonts w:ascii="Arial" w:eastAsia="Calibri" w:hAnsi="Arial" w:cs="Arial"/>
          <w:b/>
          <w:color w:val="0070C0"/>
          <w:lang w:val="en-GB"/>
        </w:rPr>
      </w:pPr>
      <w:r w:rsidRPr="000C0478">
        <w:rPr>
          <w:rFonts w:ascii="Arial" w:eastAsia="Calibri" w:hAnsi="Arial" w:cs="Arial"/>
          <w:b/>
          <w:color w:val="0070C0"/>
          <w:lang w:val="en-GB"/>
        </w:rPr>
        <w:lastRenderedPageBreak/>
        <w:t xml:space="preserve">§ </w:t>
      </w:r>
      <w:r w:rsidR="00872D0E" w:rsidRPr="000C0478">
        <w:rPr>
          <w:rFonts w:ascii="Arial" w:eastAsia="Calibri" w:hAnsi="Arial" w:cs="Arial"/>
          <w:b/>
          <w:color w:val="0070C0"/>
          <w:lang w:val="en-GB"/>
        </w:rPr>
        <w:t>14</w:t>
      </w:r>
    </w:p>
    <w:p w:rsidR="00EA3BB9" w:rsidRDefault="00EA3BB9" w:rsidP="001206EA">
      <w:pPr>
        <w:jc w:val="both"/>
        <w:rPr>
          <w:rFonts w:ascii="Arial" w:eastAsia="Times New Roman" w:hAnsi="Arial" w:cs="Arial"/>
          <w:lang w:val="en-GB" w:eastAsia="de-DE"/>
        </w:rPr>
      </w:pPr>
      <w:r w:rsidRPr="00EA3BB9">
        <w:rPr>
          <w:rFonts w:ascii="Arial" w:eastAsia="Times New Roman" w:hAnsi="Arial" w:cs="Arial"/>
          <w:lang w:val="en-GB" w:eastAsia="de-DE"/>
        </w:rPr>
        <w:t>(1) Within their operating range, the parties shall ensure that all employees authorised to process the personal data have committed themselves to confidentiality or are under an appropriate statutory obligation of confidentiality in accordance with Articles 28 (3), 29</w:t>
      </w:r>
      <w:r w:rsidR="008B5D67">
        <w:rPr>
          <w:rFonts w:ascii="Arial" w:eastAsia="Times New Roman" w:hAnsi="Arial" w:cs="Arial"/>
          <w:lang w:val="en-GB" w:eastAsia="de-DE"/>
        </w:rPr>
        <w:t>,</w:t>
      </w:r>
      <w:r w:rsidRPr="00EA3BB9">
        <w:rPr>
          <w:rFonts w:ascii="Arial" w:eastAsia="Times New Roman" w:hAnsi="Arial" w:cs="Arial"/>
          <w:lang w:val="en-GB" w:eastAsia="de-DE"/>
        </w:rPr>
        <w:t xml:space="preserve"> and 32 GDPR for the duration of their employment</w:t>
      </w:r>
      <w:r w:rsidR="008B5D67">
        <w:rPr>
          <w:rFonts w:ascii="Arial" w:eastAsia="Times New Roman" w:hAnsi="Arial" w:cs="Arial"/>
          <w:lang w:val="en-GB" w:eastAsia="de-DE"/>
        </w:rPr>
        <w:t>,</w:t>
      </w:r>
      <w:r w:rsidRPr="00EA3BB9">
        <w:rPr>
          <w:rFonts w:ascii="Arial" w:eastAsia="Times New Roman" w:hAnsi="Arial" w:cs="Arial"/>
          <w:lang w:val="en-GB" w:eastAsia="de-DE"/>
        </w:rPr>
        <w:t xml:space="preserve"> as well as after termination of their employment. The parties shall also ensure that they observe the data secrecy provisions prior to taking up their duties and are familiarised with the data protection legislation and rules relevant to them. </w:t>
      </w:r>
    </w:p>
    <w:p w:rsidR="00EA3BB9" w:rsidRDefault="00EA3BB9" w:rsidP="00DE16D0">
      <w:pPr>
        <w:jc w:val="both"/>
        <w:rPr>
          <w:rFonts w:ascii="Arial" w:eastAsia="Times New Roman" w:hAnsi="Arial" w:cs="Arial"/>
          <w:lang w:val="en-GB" w:eastAsia="de-DE"/>
        </w:rPr>
      </w:pPr>
      <w:r w:rsidRPr="00EA3BB9">
        <w:rPr>
          <w:rFonts w:ascii="Arial" w:eastAsia="Times New Roman" w:hAnsi="Arial" w:cs="Arial"/>
          <w:lang w:val="en-GB" w:eastAsia="de-DE"/>
        </w:rPr>
        <w:t>(2) The parties shall independently ensure that they are able to comply with all existing storage obligations with regard to the data. For this purpose, they must implement appropriate technical and organisational measures (Article 32 et seq. GDPR). This applies particular</w:t>
      </w:r>
      <w:r w:rsidR="008B5D67">
        <w:rPr>
          <w:rFonts w:ascii="Arial" w:eastAsia="Times New Roman" w:hAnsi="Arial" w:cs="Arial"/>
          <w:lang w:val="en-GB" w:eastAsia="de-DE"/>
        </w:rPr>
        <w:t>ly</w:t>
      </w:r>
      <w:r w:rsidRPr="00EA3BB9">
        <w:rPr>
          <w:rFonts w:ascii="Arial" w:eastAsia="Times New Roman" w:hAnsi="Arial" w:cs="Arial"/>
          <w:lang w:val="en-GB" w:eastAsia="de-DE"/>
        </w:rPr>
        <w:t xml:space="preserve"> in the case of termination of the cooperation/agreement. </w:t>
      </w:r>
    </w:p>
    <w:p w:rsidR="00EA3BB9" w:rsidRDefault="00EA3BB9" w:rsidP="007302BB">
      <w:pPr>
        <w:jc w:val="both"/>
        <w:rPr>
          <w:rFonts w:ascii="Arial" w:eastAsia="Times New Roman" w:hAnsi="Arial" w:cs="Arial"/>
          <w:lang w:val="en-GB" w:eastAsia="de-DE"/>
        </w:rPr>
      </w:pPr>
      <w:r w:rsidRPr="00EA3BB9">
        <w:rPr>
          <w:rFonts w:ascii="Arial" w:eastAsia="Times New Roman" w:hAnsi="Arial" w:cs="Arial"/>
          <w:lang w:val="en-GB" w:eastAsia="de-DE"/>
        </w:rPr>
        <w:t>(3) The implementation, default-setting</w:t>
      </w:r>
      <w:r w:rsidR="00CC1093">
        <w:rPr>
          <w:rFonts w:ascii="Arial" w:eastAsia="Times New Roman" w:hAnsi="Arial" w:cs="Arial"/>
          <w:lang w:val="en-GB" w:eastAsia="de-DE"/>
        </w:rPr>
        <w:t>,</w:t>
      </w:r>
      <w:r w:rsidRPr="00EA3BB9">
        <w:rPr>
          <w:rFonts w:ascii="Arial" w:eastAsia="Times New Roman" w:hAnsi="Arial" w:cs="Arial"/>
          <w:lang w:val="en-GB" w:eastAsia="de-DE"/>
        </w:rPr>
        <w:t xml:space="preserve"> and operation of the systems shall be carried out in compliance with the requirements of the GDPR and other regulations</w:t>
      </w:r>
      <w:r w:rsidR="00CC1093">
        <w:rPr>
          <w:rFonts w:ascii="Arial" w:eastAsia="Times New Roman" w:hAnsi="Arial" w:cs="Arial"/>
          <w:lang w:val="en-GB" w:eastAsia="de-DE"/>
        </w:rPr>
        <w:t>.</w:t>
      </w:r>
      <w:r w:rsidRPr="00EA3BB9">
        <w:rPr>
          <w:rFonts w:ascii="Arial" w:eastAsia="Times New Roman" w:hAnsi="Arial" w:cs="Arial"/>
          <w:lang w:val="en-GB" w:eastAsia="de-DE"/>
        </w:rPr>
        <w:t xml:space="preserve"> </w:t>
      </w:r>
      <w:r w:rsidR="00CC1093">
        <w:rPr>
          <w:rFonts w:ascii="Arial" w:eastAsia="Times New Roman" w:hAnsi="Arial" w:cs="Arial"/>
          <w:lang w:val="en-GB" w:eastAsia="de-DE"/>
        </w:rPr>
        <w:t>I</w:t>
      </w:r>
      <w:r w:rsidR="00CC1093" w:rsidRPr="00EA3BB9">
        <w:rPr>
          <w:rFonts w:ascii="Arial" w:eastAsia="Times New Roman" w:hAnsi="Arial" w:cs="Arial"/>
          <w:lang w:val="en-GB" w:eastAsia="de-DE"/>
        </w:rPr>
        <w:t xml:space="preserve">n </w:t>
      </w:r>
      <w:r w:rsidRPr="00EA3BB9">
        <w:rPr>
          <w:rFonts w:ascii="Arial" w:eastAsia="Times New Roman" w:hAnsi="Arial" w:cs="Arial"/>
          <w:lang w:val="en-GB" w:eastAsia="de-DE"/>
        </w:rPr>
        <w:t>particular</w:t>
      </w:r>
      <w:r w:rsidR="00CC1093">
        <w:rPr>
          <w:rFonts w:ascii="Arial" w:eastAsia="Times New Roman" w:hAnsi="Arial" w:cs="Arial"/>
          <w:lang w:val="en-GB" w:eastAsia="de-DE"/>
        </w:rPr>
        <w:t>,</w:t>
      </w:r>
      <w:r w:rsidRPr="00EA3BB9">
        <w:rPr>
          <w:rFonts w:ascii="Arial" w:eastAsia="Times New Roman" w:hAnsi="Arial" w:cs="Arial"/>
          <w:lang w:val="en-GB" w:eastAsia="de-DE"/>
        </w:rPr>
        <w:t xml:space="preserve"> compliance with the principles of data protection by design and data protection by default </w:t>
      </w:r>
      <w:r w:rsidR="00CC1093">
        <w:rPr>
          <w:rFonts w:ascii="Arial" w:eastAsia="Times New Roman" w:hAnsi="Arial" w:cs="Arial"/>
          <w:lang w:val="en-GB" w:eastAsia="de-DE"/>
        </w:rPr>
        <w:t>will be achieved through the</w:t>
      </w:r>
      <w:r w:rsidR="00CC1093" w:rsidRPr="00EA3BB9">
        <w:rPr>
          <w:rFonts w:ascii="Arial" w:eastAsia="Times New Roman" w:hAnsi="Arial" w:cs="Arial"/>
          <w:lang w:val="en-GB" w:eastAsia="de-DE"/>
        </w:rPr>
        <w:t xml:space="preserve"> </w:t>
      </w:r>
      <w:r w:rsidRPr="00EA3BB9">
        <w:rPr>
          <w:rFonts w:ascii="Arial" w:eastAsia="Times New Roman" w:hAnsi="Arial" w:cs="Arial"/>
          <w:lang w:val="en-GB" w:eastAsia="de-DE"/>
        </w:rPr>
        <w:t>implement</w:t>
      </w:r>
      <w:r w:rsidR="00CC1093">
        <w:rPr>
          <w:rFonts w:ascii="Arial" w:eastAsia="Times New Roman" w:hAnsi="Arial" w:cs="Arial"/>
          <w:lang w:val="en-GB" w:eastAsia="de-DE"/>
        </w:rPr>
        <w:t>ation of</w:t>
      </w:r>
      <w:r w:rsidRPr="00EA3BB9">
        <w:rPr>
          <w:rFonts w:ascii="Arial" w:eastAsia="Times New Roman" w:hAnsi="Arial" w:cs="Arial"/>
          <w:lang w:val="en-GB" w:eastAsia="de-DE"/>
        </w:rPr>
        <w:t xml:space="preserve"> appropriate technological and organisational measures corresponding to the state of the art. </w:t>
      </w:r>
    </w:p>
    <w:p w:rsidR="00EA3BB9" w:rsidRDefault="00EA3BB9" w:rsidP="00EA3BB9">
      <w:pPr>
        <w:jc w:val="both"/>
        <w:rPr>
          <w:rFonts w:ascii="Arial" w:eastAsia="Times New Roman" w:hAnsi="Arial" w:cs="Arial"/>
          <w:lang w:val="en-GB" w:eastAsia="de-DE"/>
        </w:rPr>
      </w:pPr>
      <w:r w:rsidRPr="00EA3BB9">
        <w:rPr>
          <w:rFonts w:ascii="Arial" w:eastAsia="Times New Roman" w:hAnsi="Arial" w:cs="Arial"/>
          <w:lang w:val="en-GB" w:eastAsia="de-DE"/>
        </w:rPr>
        <w:t xml:space="preserve">(4) The parties agree to store personal data which are processed on </w:t>
      </w:r>
      <w:r w:rsidRPr="00EA3BB9">
        <w:rPr>
          <w:rFonts w:ascii="Arial" w:eastAsia="Times New Roman" w:hAnsi="Arial" w:cs="Arial"/>
          <w:i/>
          <w:highlight w:val="lightGray"/>
          <w:lang w:val="en-GB" w:eastAsia="de-DE"/>
        </w:rPr>
        <w:t>[name of the system]</w:t>
      </w:r>
      <w:r w:rsidRPr="00EA3BB9">
        <w:rPr>
          <w:rFonts w:ascii="Arial" w:eastAsia="Times New Roman" w:hAnsi="Arial" w:cs="Arial"/>
          <w:lang w:val="en-GB" w:eastAsia="de-DE"/>
        </w:rPr>
        <w:t xml:space="preserve"> in the course of the services on specially protected servers.</w:t>
      </w:r>
    </w:p>
    <w:p w:rsidR="00E77AC1" w:rsidRPr="00EA3BB9" w:rsidRDefault="00AD3804" w:rsidP="00AD3804">
      <w:pPr>
        <w:jc w:val="center"/>
        <w:rPr>
          <w:rFonts w:ascii="Arial" w:eastAsia="Times New Roman" w:hAnsi="Arial" w:cs="Arial"/>
          <w:b/>
          <w:color w:val="0070C0"/>
          <w:lang w:val="en-GB" w:eastAsia="de-DE"/>
        </w:rPr>
      </w:pPr>
      <w:r w:rsidRPr="00EA3BB9">
        <w:rPr>
          <w:rFonts w:ascii="Arial" w:eastAsia="Times New Roman" w:hAnsi="Arial" w:cs="Arial"/>
          <w:b/>
          <w:color w:val="0070C0"/>
          <w:lang w:val="en-GB" w:eastAsia="de-DE"/>
        </w:rPr>
        <w:t xml:space="preserve">§ </w:t>
      </w:r>
      <w:r w:rsidR="00872D0E" w:rsidRPr="00EA3BB9">
        <w:rPr>
          <w:rFonts w:ascii="Arial" w:eastAsia="Times New Roman" w:hAnsi="Arial" w:cs="Arial"/>
          <w:b/>
          <w:color w:val="0070C0"/>
          <w:lang w:val="en-GB" w:eastAsia="de-DE"/>
        </w:rPr>
        <w:t xml:space="preserve">15 </w:t>
      </w:r>
    </w:p>
    <w:p w:rsidR="00EA3BB9" w:rsidRPr="00EA3BB9" w:rsidRDefault="00EA3BB9"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lang w:val="en-GB"/>
        </w:rPr>
      </w:pPr>
      <w:r w:rsidRPr="00EA3BB9">
        <w:rPr>
          <w:rFonts w:ascii="Arial" w:eastAsia="Calibri" w:hAnsi="Arial" w:cs="Arial"/>
          <w:i/>
          <w:u w:val="single"/>
          <w:lang w:val="en-GB"/>
        </w:rPr>
        <w:t>Note:</w:t>
      </w:r>
      <w:r w:rsidRPr="00EA3BB9">
        <w:rPr>
          <w:rFonts w:ascii="Arial" w:eastAsia="Calibri" w:hAnsi="Arial" w:cs="Arial"/>
          <w:i/>
          <w:lang w:val="en-GB"/>
        </w:rPr>
        <w:t xml:space="preserve"> Optional</w:t>
      </w:r>
      <w:r w:rsidR="0075531B">
        <w:rPr>
          <w:rFonts w:ascii="Arial" w:eastAsia="Calibri" w:hAnsi="Arial" w:cs="Arial"/>
          <w:i/>
          <w:lang w:val="en-GB"/>
        </w:rPr>
        <w:t xml:space="preserve"> addition if</w:t>
      </w:r>
      <w:r w:rsidR="000C0478">
        <w:rPr>
          <w:rFonts w:ascii="Arial" w:eastAsia="Calibri" w:hAnsi="Arial" w:cs="Arial"/>
          <w:i/>
          <w:lang w:val="en-GB"/>
        </w:rPr>
        <w:t xml:space="preserve"> </w:t>
      </w:r>
      <w:r w:rsidRPr="00EA3BB9">
        <w:rPr>
          <w:rFonts w:ascii="Arial" w:eastAsia="Calibri" w:hAnsi="Arial" w:cs="Arial"/>
          <w:i/>
          <w:lang w:val="en-GB"/>
        </w:rPr>
        <w:t xml:space="preserve">one of the parties has already engaged a processor at the time the contract is concluded: In this case, a corresponding contractual agreement must be agreed </w:t>
      </w:r>
      <w:r w:rsidR="008136F9">
        <w:rPr>
          <w:rFonts w:ascii="Arial" w:eastAsia="Calibri" w:hAnsi="Arial" w:cs="Arial"/>
          <w:i/>
          <w:lang w:val="en-GB"/>
        </w:rPr>
        <w:t>to</w:t>
      </w:r>
      <w:r w:rsidR="009519D8">
        <w:rPr>
          <w:rFonts w:ascii="Arial" w:eastAsia="Calibri" w:hAnsi="Arial" w:cs="Arial"/>
          <w:i/>
          <w:lang w:val="en-GB"/>
        </w:rPr>
        <w:t xml:space="preserve"> regarding </w:t>
      </w:r>
      <w:r w:rsidRPr="00EA3BB9">
        <w:rPr>
          <w:rFonts w:ascii="Arial" w:eastAsia="Calibri" w:hAnsi="Arial" w:cs="Arial"/>
          <w:i/>
          <w:lang w:val="en-GB"/>
        </w:rPr>
        <w:t xml:space="preserve">the processing itself (see model agreement on Article 28 (3) GDPR). This agreement can also be integrated into an overall </w:t>
      </w:r>
      <w:r w:rsidR="009519D8">
        <w:rPr>
          <w:rFonts w:ascii="Arial" w:eastAsia="Calibri" w:hAnsi="Arial" w:cs="Arial"/>
          <w:i/>
          <w:lang w:val="en-GB"/>
        </w:rPr>
        <w:t xml:space="preserve">agreement </w:t>
      </w:r>
      <w:r w:rsidRPr="00EA3BB9">
        <w:rPr>
          <w:rFonts w:ascii="Arial" w:eastAsia="Calibri" w:hAnsi="Arial" w:cs="Arial"/>
          <w:i/>
          <w:lang w:val="en-GB"/>
        </w:rPr>
        <w:t xml:space="preserve">or framework agreement </w:t>
      </w:r>
      <w:r w:rsidR="008136F9">
        <w:rPr>
          <w:rFonts w:ascii="Arial" w:eastAsia="Calibri" w:hAnsi="Arial" w:cs="Arial"/>
          <w:i/>
          <w:lang w:val="en-GB"/>
        </w:rPr>
        <w:t>as to</w:t>
      </w:r>
      <w:r w:rsidR="008136F9" w:rsidRPr="00EA3BB9">
        <w:rPr>
          <w:rFonts w:ascii="Arial" w:eastAsia="Calibri" w:hAnsi="Arial" w:cs="Arial"/>
          <w:i/>
          <w:lang w:val="en-GB"/>
        </w:rPr>
        <w:t xml:space="preserve"> </w:t>
      </w:r>
      <w:r w:rsidRPr="00EA3BB9">
        <w:rPr>
          <w:rFonts w:ascii="Arial" w:eastAsia="Calibri" w:hAnsi="Arial" w:cs="Arial"/>
          <w:i/>
          <w:lang w:val="en-GB"/>
        </w:rPr>
        <w:t>the complete project.</w:t>
      </w:r>
    </w:p>
    <w:p w:rsidR="00EA3BB9" w:rsidRPr="00EA3BB9" w:rsidRDefault="00EA3BB9" w:rsidP="00EA3BB9">
      <w:pPr>
        <w:jc w:val="both"/>
        <w:rPr>
          <w:rFonts w:ascii="Arial" w:eastAsia="Calibri" w:hAnsi="Arial" w:cs="Arial"/>
          <w:i/>
          <w:lang w:val="en-GB"/>
        </w:rPr>
      </w:pPr>
      <w:r w:rsidRPr="00EA3BB9">
        <w:rPr>
          <w:rFonts w:ascii="Arial" w:eastAsia="Calibri" w:hAnsi="Arial" w:cs="Arial"/>
          <w:i/>
          <w:lang w:val="en-GB"/>
        </w:rPr>
        <w:t xml:space="preserve">In this context, </w:t>
      </w:r>
      <w:r w:rsidRPr="00EA3BB9">
        <w:rPr>
          <w:rFonts w:ascii="Arial" w:eastAsia="Calibri" w:hAnsi="Arial" w:cs="Arial"/>
          <w:i/>
          <w:color w:val="FF0000"/>
          <w:lang w:val="en-GB"/>
        </w:rPr>
        <w:t xml:space="preserve">Z </w:t>
      </w:r>
      <w:r w:rsidRPr="00EA3BB9">
        <w:rPr>
          <w:rFonts w:ascii="Arial" w:eastAsia="Calibri" w:hAnsi="Arial" w:cs="Arial"/>
          <w:i/>
          <w:lang w:val="en-GB"/>
        </w:rPr>
        <w:t>is the parties' processor within the meaning of Article 28 GDPR. Each party undertakes to conclude a contract pursuant to Article 28 GDPR with regard to the processing of the personal data for which the party is responsible.</w:t>
      </w:r>
    </w:p>
    <w:p w:rsidR="00AD3804" w:rsidRPr="00EA3BB9" w:rsidRDefault="00AD3804" w:rsidP="00EA3BB9">
      <w:pPr>
        <w:jc w:val="center"/>
        <w:rPr>
          <w:rFonts w:ascii="Arial" w:eastAsia="Calibri" w:hAnsi="Arial" w:cs="Arial"/>
          <w:b/>
          <w:color w:val="0070C0"/>
          <w:lang w:val="en-GB"/>
        </w:rPr>
      </w:pPr>
      <w:r w:rsidRPr="00EA3BB9">
        <w:rPr>
          <w:rFonts w:ascii="Arial" w:eastAsia="Calibri" w:hAnsi="Arial" w:cs="Arial"/>
          <w:b/>
          <w:color w:val="0070C0"/>
          <w:lang w:val="en-GB"/>
        </w:rPr>
        <w:t xml:space="preserve">§ </w:t>
      </w:r>
      <w:r w:rsidR="00872D0E" w:rsidRPr="00EA3BB9">
        <w:rPr>
          <w:rFonts w:ascii="Arial" w:eastAsia="Calibri" w:hAnsi="Arial" w:cs="Arial"/>
          <w:b/>
          <w:color w:val="0070C0"/>
          <w:lang w:val="en-GB"/>
        </w:rPr>
        <w:t>16</w:t>
      </w:r>
    </w:p>
    <w:p w:rsidR="00EA3BB9" w:rsidRPr="00EA3BB9" w:rsidRDefault="00EA3BB9" w:rsidP="00EA3BB9">
      <w:pPr>
        <w:jc w:val="both"/>
        <w:rPr>
          <w:rFonts w:ascii="Arial" w:eastAsia="Times New Roman" w:hAnsi="Arial" w:cs="Arial"/>
          <w:lang w:val="en-GB" w:eastAsia="de-DE"/>
        </w:rPr>
      </w:pPr>
      <w:r w:rsidRPr="00EA3BB9">
        <w:rPr>
          <w:rFonts w:ascii="Arial" w:eastAsia="Times New Roman" w:hAnsi="Arial" w:cs="Arial"/>
          <w:lang w:val="en-GB" w:eastAsia="de-DE"/>
        </w:rPr>
        <w:t>(1) The parties commit themselves to conclude a contract in accordance with Article 28 GDPR when engaging processors within the scope of this agreement (see § 1) and to obtain the written consent of the other party before concluding the contract.</w:t>
      </w:r>
    </w:p>
    <w:p w:rsidR="00EA3BB9" w:rsidRPr="00EA3BB9" w:rsidRDefault="00EA3BB9"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GB" w:eastAsia="de-DE"/>
        </w:rPr>
      </w:pPr>
      <w:r w:rsidRPr="00EA3BB9">
        <w:rPr>
          <w:rFonts w:ascii="Arial" w:eastAsia="Times New Roman" w:hAnsi="Arial" w:cs="Arial"/>
          <w:i/>
          <w:u w:val="single"/>
          <w:lang w:val="en-GB" w:eastAsia="de-DE"/>
        </w:rPr>
        <w:t>Note:</w:t>
      </w:r>
      <w:r w:rsidRPr="00EA3BB9">
        <w:rPr>
          <w:rFonts w:ascii="Arial" w:eastAsia="Times New Roman" w:hAnsi="Arial" w:cs="Arial"/>
          <w:i/>
          <w:lang w:val="en-GB" w:eastAsia="de-DE"/>
        </w:rPr>
        <w:t xml:space="preserve"> </w:t>
      </w:r>
      <w:r w:rsidR="008136F9">
        <w:rPr>
          <w:rFonts w:ascii="Arial" w:eastAsia="Times New Roman" w:hAnsi="Arial" w:cs="Arial"/>
          <w:i/>
          <w:lang w:val="en-GB" w:eastAsia="de-DE"/>
        </w:rPr>
        <w:t>O</w:t>
      </w:r>
      <w:r w:rsidR="008136F9" w:rsidRPr="00EA3BB9">
        <w:rPr>
          <w:rFonts w:ascii="Arial" w:eastAsia="Times New Roman" w:hAnsi="Arial" w:cs="Arial"/>
          <w:i/>
          <w:lang w:val="en-GB" w:eastAsia="de-DE"/>
        </w:rPr>
        <w:t xml:space="preserve">ptional </w:t>
      </w:r>
      <w:r w:rsidRPr="00EA3BB9">
        <w:rPr>
          <w:rFonts w:ascii="Arial" w:eastAsia="Times New Roman" w:hAnsi="Arial" w:cs="Arial"/>
          <w:i/>
          <w:lang w:val="en-GB" w:eastAsia="de-DE"/>
        </w:rPr>
        <w:t xml:space="preserve">addition: "Each party shall have the right to prohibit the engagement of a particular processor if there are important reasons to be </w:t>
      </w:r>
      <w:r w:rsidR="009519D8">
        <w:rPr>
          <w:rFonts w:ascii="Arial" w:eastAsia="Times New Roman" w:hAnsi="Arial" w:cs="Arial"/>
          <w:i/>
          <w:lang w:val="en-GB" w:eastAsia="de-DE"/>
        </w:rPr>
        <w:t>held</w:t>
      </w:r>
      <w:r w:rsidR="009519D8" w:rsidRPr="00EA3BB9">
        <w:rPr>
          <w:rFonts w:ascii="Arial" w:eastAsia="Times New Roman" w:hAnsi="Arial" w:cs="Arial"/>
          <w:i/>
          <w:lang w:val="en-GB" w:eastAsia="de-DE"/>
        </w:rPr>
        <w:t xml:space="preserve"> </w:t>
      </w:r>
      <w:r w:rsidRPr="00EA3BB9">
        <w:rPr>
          <w:rFonts w:ascii="Arial" w:eastAsia="Times New Roman" w:hAnsi="Arial" w:cs="Arial"/>
          <w:i/>
          <w:lang w:val="en-GB" w:eastAsia="de-DE"/>
        </w:rPr>
        <w:t>against it."</w:t>
      </w:r>
    </w:p>
    <w:p w:rsidR="00EA3BB9" w:rsidRPr="00EA3BB9" w:rsidRDefault="00EA3BB9" w:rsidP="00EA3BB9">
      <w:pPr>
        <w:jc w:val="both"/>
        <w:rPr>
          <w:rFonts w:ascii="Arial" w:eastAsia="Times New Roman" w:hAnsi="Arial" w:cs="Arial"/>
          <w:lang w:val="en-GB" w:eastAsia="de-DE"/>
        </w:rPr>
      </w:pPr>
      <w:r w:rsidRPr="00EA3BB9">
        <w:rPr>
          <w:rFonts w:ascii="Arial" w:eastAsia="Times New Roman" w:hAnsi="Arial" w:cs="Arial"/>
          <w:lang w:val="en-GB" w:eastAsia="de-DE"/>
        </w:rPr>
        <w:t>(2) The parties shall inform each other in a timely manner of any intended change with regard to the involvement or replacement of subcontracted processors</w:t>
      </w:r>
      <w:r w:rsidR="009519D8">
        <w:rPr>
          <w:rFonts w:ascii="Arial" w:eastAsia="Times New Roman" w:hAnsi="Arial" w:cs="Arial"/>
          <w:lang w:val="en-GB" w:eastAsia="de-DE"/>
        </w:rPr>
        <w:t>. The parties</w:t>
      </w:r>
      <w:r w:rsidRPr="00EA3BB9">
        <w:rPr>
          <w:rFonts w:ascii="Arial" w:eastAsia="Times New Roman" w:hAnsi="Arial" w:cs="Arial"/>
          <w:lang w:val="en-GB" w:eastAsia="de-DE"/>
        </w:rPr>
        <w:t xml:space="preserve"> shall only commission subcontractors who meet the requirements of data protection legislation and the provisions of this agreement. Services which the contracting parties use from third parties to support the execution of the contract, such as telecommunications services and maintenance, shall not be seen as services provided by subcontractors within the meaning of </w:t>
      </w:r>
      <w:r w:rsidRPr="00EA3BB9">
        <w:rPr>
          <w:rFonts w:ascii="Arial" w:eastAsia="Times New Roman" w:hAnsi="Arial" w:cs="Arial"/>
          <w:lang w:val="en-GB" w:eastAsia="de-DE"/>
        </w:rPr>
        <w:lastRenderedPageBreak/>
        <w:t xml:space="preserve">this contract. However, the parties are </w:t>
      </w:r>
      <w:r w:rsidR="009519D8">
        <w:rPr>
          <w:rFonts w:ascii="Arial" w:eastAsia="Times New Roman" w:hAnsi="Arial" w:cs="Arial"/>
          <w:lang w:val="en-GB" w:eastAsia="de-DE"/>
        </w:rPr>
        <w:t>obligated</w:t>
      </w:r>
      <w:r w:rsidR="009519D8" w:rsidRPr="00EA3BB9">
        <w:rPr>
          <w:rFonts w:ascii="Arial" w:eastAsia="Times New Roman" w:hAnsi="Arial" w:cs="Arial"/>
          <w:lang w:val="en-GB" w:eastAsia="de-DE"/>
        </w:rPr>
        <w:t xml:space="preserve"> </w:t>
      </w:r>
      <w:r w:rsidRPr="00EA3BB9">
        <w:rPr>
          <w:rFonts w:ascii="Arial" w:eastAsia="Times New Roman" w:hAnsi="Arial" w:cs="Arial"/>
          <w:lang w:val="en-GB" w:eastAsia="de-DE"/>
        </w:rPr>
        <w:t>to make appropriate contractual agreements in accordance with the law and to take controlling measures to guarantee the protection and security of personal data, even in the case of additional</w:t>
      </w:r>
      <w:r w:rsidR="008C6187">
        <w:rPr>
          <w:rFonts w:ascii="Arial" w:eastAsia="Times New Roman" w:hAnsi="Arial" w:cs="Arial"/>
          <w:lang w:val="en-GB" w:eastAsia="de-DE"/>
        </w:rPr>
        <w:t xml:space="preserve"> third party</w:t>
      </w:r>
      <w:r w:rsidRPr="00EA3BB9">
        <w:rPr>
          <w:rFonts w:ascii="Arial" w:eastAsia="Times New Roman" w:hAnsi="Arial" w:cs="Arial"/>
          <w:lang w:val="en-GB" w:eastAsia="de-DE"/>
        </w:rPr>
        <w:t xml:space="preserve"> services.</w:t>
      </w:r>
    </w:p>
    <w:p w:rsidR="00EA3BB9" w:rsidRPr="00EA3BB9" w:rsidRDefault="00EA3BB9" w:rsidP="00EA3BB9">
      <w:pPr>
        <w:jc w:val="both"/>
        <w:rPr>
          <w:rFonts w:ascii="Arial" w:eastAsia="Times New Roman" w:hAnsi="Arial" w:cs="Arial"/>
          <w:lang w:val="en-GB" w:eastAsia="de-DE"/>
        </w:rPr>
      </w:pPr>
      <w:r w:rsidRPr="00EA3BB9">
        <w:rPr>
          <w:rFonts w:ascii="Arial" w:eastAsia="Times New Roman" w:hAnsi="Arial" w:cs="Arial"/>
          <w:lang w:val="en-GB" w:eastAsia="de-DE"/>
        </w:rPr>
        <w:t>(3) Only processors who are subject to the legal obligation to appoint a data protection officer shall be commissioned to perform services in connection with this contract.</w:t>
      </w:r>
    </w:p>
    <w:p w:rsidR="008771EA" w:rsidRPr="00EA3BB9" w:rsidRDefault="00EA3BB9"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b/>
          <w:i/>
          <w:color w:val="0070C0"/>
          <w:lang w:val="en-GB"/>
        </w:rPr>
      </w:pPr>
      <w:r w:rsidRPr="00EA3BB9">
        <w:rPr>
          <w:rFonts w:ascii="Arial" w:eastAsia="Times New Roman" w:hAnsi="Arial" w:cs="Arial"/>
          <w:i/>
          <w:u w:val="single"/>
          <w:lang w:val="en-GB" w:eastAsia="de-DE"/>
        </w:rPr>
        <w:t>Note:</w:t>
      </w:r>
      <w:r w:rsidRPr="00EA3BB9">
        <w:rPr>
          <w:rFonts w:ascii="Arial" w:eastAsia="Times New Roman" w:hAnsi="Arial" w:cs="Arial"/>
          <w:i/>
          <w:lang w:val="en-GB" w:eastAsia="de-DE"/>
        </w:rPr>
        <w:t xml:space="preserve"> Optional paragraph: This provision may be added to ensure the quality of the contractual relationship, but is not mandatory by law.</w:t>
      </w:r>
    </w:p>
    <w:p w:rsidR="00567CE4" w:rsidRPr="000C0478" w:rsidRDefault="00567CE4" w:rsidP="00E3731A">
      <w:pPr>
        <w:jc w:val="center"/>
        <w:rPr>
          <w:rFonts w:ascii="Arial" w:eastAsia="Calibri" w:hAnsi="Arial" w:cs="Arial"/>
          <w:b/>
          <w:color w:val="0070C0"/>
          <w:lang w:val="en-GB"/>
        </w:rPr>
      </w:pPr>
      <w:r w:rsidRPr="000C0478">
        <w:rPr>
          <w:rFonts w:ascii="Arial" w:eastAsia="Calibri" w:hAnsi="Arial" w:cs="Arial"/>
          <w:b/>
          <w:color w:val="0070C0"/>
          <w:lang w:val="en-GB"/>
        </w:rPr>
        <w:t xml:space="preserve">§ </w:t>
      </w:r>
      <w:r w:rsidR="00872D0E" w:rsidRPr="000C0478">
        <w:rPr>
          <w:rFonts w:ascii="Arial" w:eastAsia="Calibri" w:hAnsi="Arial" w:cs="Arial"/>
          <w:b/>
          <w:color w:val="0070C0"/>
          <w:lang w:val="en-GB"/>
        </w:rPr>
        <w:t>17</w:t>
      </w:r>
    </w:p>
    <w:p w:rsidR="00EA3BB9" w:rsidRPr="00EA3BB9" w:rsidRDefault="00EA3BB9"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Calibri" w:hAnsi="Arial" w:cs="Arial"/>
          <w:i/>
          <w:lang w:val="en-GB"/>
        </w:rPr>
      </w:pPr>
      <w:r w:rsidRPr="00EA3BB9">
        <w:rPr>
          <w:rFonts w:ascii="Arial" w:eastAsia="Calibri" w:hAnsi="Arial" w:cs="Arial"/>
          <w:i/>
          <w:u w:val="single"/>
          <w:lang w:val="en-GB"/>
        </w:rPr>
        <w:t>Note:</w:t>
      </w:r>
      <w:r w:rsidRPr="00EA3BB9">
        <w:rPr>
          <w:rFonts w:ascii="Arial" w:eastAsia="Calibri" w:hAnsi="Arial" w:cs="Arial"/>
          <w:i/>
          <w:lang w:val="en-GB"/>
        </w:rPr>
        <w:t xml:space="preserve"> This procedure is already legally required by Article 30 (1) GDPR. Due to the importance of complete records of processing activities for the successful fulfilment of all data protection obligations, the inclusion in the contract text is also recommended.</w:t>
      </w:r>
    </w:p>
    <w:p w:rsidR="00EA3BB9" w:rsidRPr="00EA3BB9" w:rsidRDefault="00EA3BB9" w:rsidP="00EA3BB9">
      <w:pPr>
        <w:jc w:val="both"/>
        <w:rPr>
          <w:rFonts w:ascii="Arial" w:eastAsia="Calibri" w:hAnsi="Arial" w:cs="Arial"/>
          <w:lang w:val="en-GB"/>
        </w:rPr>
      </w:pPr>
      <w:r w:rsidRPr="00EA3BB9">
        <w:rPr>
          <w:rFonts w:ascii="Arial" w:eastAsia="Calibri" w:hAnsi="Arial" w:cs="Arial"/>
          <w:lang w:val="en-GB"/>
        </w:rPr>
        <w:t>The parties shall include the processing operations in the records of processing activities pursuant to Article 30 (1) GDPR</w:t>
      </w:r>
      <w:r w:rsidR="003155FD">
        <w:rPr>
          <w:rFonts w:ascii="Arial" w:eastAsia="Calibri" w:hAnsi="Arial" w:cs="Arial"/>
          <w:lang w:val="en-GB"/>
        </w:rPr>
        <w:t>,</w:t>
      </w:r>
      <w:r w:rsidRPr="00EA3BB9">
        <w:rPr>
          <w:rFonts w:ascii="Arial" w:eastAsia="Calibri" w:hAnsi="Arial" w:cs="Arial"/>
          <w:lang w:val="en-GB"/>
        </w:rPr>
        <w:t xml:space="preserve"> in particular</w:t>
      </w:r>
      <w:r w:rsidR="003155FD">
        <w:rPr>
          <w:rFonts w:ascii="Arial" w:eastAsia="Calibri" w:hAnsi="Arial" w:cs="Arial"/>
          <w:lang w:val="en-GB"/>
        </w:rPr>
        <w:t>,</w:t>
      </w:r>
      <w:r w:rsidRPr="00EA3BB9">
        <w:rPr>
          <w:rFonts w:ascii="Arial" w:eastAsia="Calibri" w:hAnsi="Arial" w:cs="Arial"/>
          <w:lang w:val="en-GB"/>
        </w:rPr>
        <w:t xml:space="preserve"> with a comment on the nature of the processing operation </w:t>
      </w:r>
      <w:r w:rsidR="003155FD">
        <w:rPr>
          <w:rFonts w:ascii="Arial" w:eastAsia="Calibri" w:hAnsi="Arial" w:cs="Arial"/>
          <w:lang w:val="en-GB"/>
        </w:rPr>
        <w:t>as one of</w:t>
      </w:r>
      <w:r w:rsidR="003155FD" w:rsidRPr="00EA3BB9">
        <w:rPr>
          <w:rFonts w:ascii="Arial" w:eastAsia="Calibri" w:hAnsi="Arial" w:cs="Arial"/>
          <w:lang w:val="en-GB"/>
        </w:rPr>
        <w:t xml:space="preserve"> </w:t>
      </w:r>
      <w:r w:rsidRPr="00EA3BB9">
        <w:rPr>
          <w:rFonts w:ascii="Arial" w:eastAsia="Calibri" w:hAnsi="Arial" w:cs="Arial"/>
          <w:lang w:val="en-GB"/>
        </w:rPr>
        <w:t>joint or sole responsibility.</w:t>
      </w:r>
    </w:p>
    <w:p w:rsidR="00AD3804" w:rsidRPr="00EA3BB9" w:rsidRDefault="00AD3804" w:rsidP="00EA3BB9">
      <w:pPr>
        <w:jc w:val="center"/>
        <w:rPr>
          <w:rFonts w:ascii="Arial" w:eastAsia="Calibri" w:hAnsi="Arial" w:cs="Arial"/>
          <w:b/>
          <w:color w:val="0070C0"/>
          <w:lang w:val="en-GB"/>
        </w:rPr>
      </w:pPr>
      <w:r w:rsidRPr="00EA3BB9">
        <w:rPr>
          <w:rFonts w:ascii="Arial" w:eastAsia="Calibri" w:hAnsi="Arial" w:cs="Arial"/>
          <w:b/>
          <w:color w:val="0070C0"/>
          <w:lang w:val="en-GB"/>
        </w:rPr>
        <w:t xml:space="preserve">§ </w:t>
      </w:r>
      <w:r w:rsidR="00872D0E" w:rsidRPr="00EA3BB9">
        <w:rPr>
          <w:rFonts w:ascii="Arial" w:eastAsia="Calibri" w:hAnsi="Arial" w:cs="Arial"/>
          <w:b/>
          <w:color w:val="0070C0"/>
          <w:lang w:val="en-GB"/>
        </w:rPr>
        <w:t>18</w:t>
      </w:r>
    </w:p>
    <w:p w:rsidR="00EA3BB9" w:rsidRPr="00EA3BB9" w:rsidRDefault="00EA3BB9" w:rsidP="00EA3BB9">
      <w:pPr>
        <w:jc w:val="both"/>
        <w:rPr>
          <w:rFonts w:ascii="Arial" w:eastAsia="Times New Roman" w:hAnsi="Arial" w:cs="Arial"/>
          <w:lang w:val="en-GB" w:eastAsia="de-DE"/>
        </w:rPr>
      </w:pPr>
      <w:r w:rsidRPr="00EA3BB9">
        <w:rPr>
          <w:rFonts w:ascii="Arial" w:eastAsia="Times New Roman" w:hAnsi="Arial" w:cs="Arial"/>
          <w:lang w:val="en-GB" w:eastAsia="de-DE"/>
        </w:rPr>
        <w:t>Notwithstanding the provisions of this contract, the parties shall be liable for damage</w:t>
      </w:r>
      <w:r w:rsidR="003155FD">
        <w:rPr>
          <w:rFonts w:ascii="Arial" w:eastAsia="Times New Roman" w:hAnsi="Arial" w:cs="Arial"/>
          <w:lang w:val="en-GB" w:eastAsia="de-DE"/>
        </w:rPr>
        <w:t>s</w:t>
      </w:r>
      <w:r w:rsidRPr="00EA3BB9">
        <w:rPr>
          <w:rFonts w:ascii="Arial" w:eastAsia="Times New Roman" w:hAnsi="Arial" w:cs="Arial"/>
          <w:lang w:val="en-GB" w:eastAsia="de-DE"/>
        </w:rPr>
        <w:t xml:space="preserve"> </w:t>
      </w:r>
      <w:r w:rsidR="003155FD">
        <w:rPr>
          <w:rFonts w:ascii="Arial" w:eastAsia="Times New Roman" w:hAnsi="Arial" w:cs="Arial"/>
          <w:lang w:val="en-GB" w:eastAsia="de-DE"/>
        </w:rPr>
        <w:t>resulting from</w:t>
      </w:r>
      <w:r w:rsidRPr="00EA3BB9">
        <w:rPr>
          <w:rFonts w:ascii="Arial" w:eastAsia="Times New Roman" w:hAnsi="Arial" w:cs="Arial"/>
          <w:lang w:val="en-GB" w:eastAsia="de-DE"/>
        </w:rPr>
        <w:t xml:space="preserve"> processing that </w:t>
      </w:r>
      <w:r w:rsidR="003155FD">
        <w:rPr>
          <w:rFonts w:ascii="Arial" w:eastAsia="Times New Roman" w:hAnsi="Arial" w:cs="Arial"/>
          <w:lang w:val="en-GB" w:eastAsia="de-DE"/>
        </w:rPr>
        <w:t>fails to</w:t>
      </w:r>
      <w:r w:rsidR="003155FD" w:rsidRPr="00EA3BB9">
        <w:rPr>
          <w:rFonts w:ascii="Arial" w:eastAsia="Times New Roman" w:hAnsi="Arial" w:cs="Arial"/>
          <w:lang w:val="en-GB" w:eastAsia="de-DE"/>
        </w:rPr>
        <w:t xml:space="preserve"> </w:t>
      </w:r>
      <w:r w:rsidRPr="00EA3BB9">
        <w:rPr>
          <w:rFonts w:ascii="Arial" w:eastAsia="Times New Roman" w:hAnsi="Arial" w:cs="Arial"/>
          <w:lang w:val="en-GB" w:eastAsia="de-DE"/>
        </w:rPr>
        <w:t xml:space="preserve">comply with the GDPR. In external relations they are jointly liable to the persons concerned. </w:t>
      </w:r>
    </w:p>
    <w:p w:rsidR="00EA3BB9" w:rsidRPr="00114714" w:rsidRDefault="00EA3BB9" w:rsidP="00EA3BB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Times New Roman" w:hAnsi="Arial" w:cs="Arial"/>
          <w:i/>
          <w:lang w:val="en-US" w:eastAsia="de-DE"/>
        </w:rPr>
      </w:pPr>
      <w:r w:rsidRPr="00EA3BB9">
        <w:rPr>
          <w:rFonts w:ascii="Arial" w:eastAsia="Times New Roman" w:hAnsi="Arial" w:cs="Arial"/>
          <w:i/>
          <w:u w:val="single"/>
          <w:lang w:val="en-GB" w:eastAsia="de-DE"/>
        </w:rPr>
        <w:t>Note:</w:t>
      </w:r>
      <w:r w:rsidRPr="00EA3BB9">
        <w:rPr>
          <w:rFonts w:ascii="Arial" w:eastAsia="Times New Roman" w:hAnsi="Arial" w:cs="Arial"/>
          <w:i/>
          <w:lang w:val="en-GB" w:eastAsia="de-DE"/>
        </w:rPr>
        <w:t xml:space="preserve"> </w:t>
      </w:r>
      <w:r w:rsidR="00114714">
        <w:rPr>
          <w:rFonts w:ascii="Arial" w:eastAsia="Times New Roman" w:hAnsi="Arial" w:cs="Arial"/>
          <w:i/>
          <w:lang w:val="en-GB" w:eastAsia="de-DE"/>
        </w:rPr>
        <w:t>Liability between the parties and</w:t>
      </w:r>
      <w:r w:rsidR="00550A3A">
        <w:rPr>
          <w:rFonts w:ascii="Arial" w:eastAsia="Times New Roman" w:hAnsi="Arial" w:cs="Arial"/>
          <w:i/>
          <w:lang w:val="en-GB" w:eastAsia="de-DE"/>
        </w:rPr>
        <w:t xml:space="preserve"> their</w:t>
      </w:r>
      <w:r w:rsidR="00114714">
        <w:rPr>
          <w:rFonts w:ascii="Arial" w:eastAsia="Times New Roman" w:hAnsi="Arial" w:cs="Arial"/>
          <w:i/>
          <w:lang w:val="en-GB" w:eastAsia="de-DE"/>
        </w:rPr>
        <w:t xml:space="preserve"> internal relations may be controlled through individually contracted agreements. Accordingly, the </w:t>
      </w:r>
      <w:r w:rsidRPr="00EA3BB9">
        <w:rPr>
          <w:rFonts w:ascii="Arial" w:eastAsia="Times New Roman" w:hAnsi="Arial" w:cs="Arial"/>
          <w:i/>
          <w:lang w:val="en-GB" w:eastAsia="de-DE"/>
        </w:rPr>
        <w:t>following</w:t>
      </w:r>
      <w:r w:rsidRPr="00114714">
        <w:rPr>
          <w:rFonts w:ascii="Arial" w:eastAsia="Times New Roman" w:hAnsi="Arial" w:cs="Arial"/>
          <w:i/>
          <w:lang w:val="en-US" w:eastAsia="de-DE"/>
        </w:rPr>
        <w:t xml:space="preserve"> </w:t>
      </w:r>
      <w:r w:rsidRPr="00EA3BB9">
        <w:rPr>
          <w:rFonts w:ascii="Arial" w:eastAsia="Times New Roman" w:hAnsi="Arial" w:cs="Arial"/>
          <w:i/>
          <w:lang w:val="en-GB" w:eastAsia="de-DE"/>
        </w:rPr>
        <w:t>sentence</w:t>
      </w:r>
      <w:r w:rsidRPr="00550A3A">
        <w:rPr>
          <w:rFonts w:ascii="Arial" w:eastAsia="Times New Roman" w:hAnsi="Arial" w:cs="Arial"/>
          <w:i/>
          <w:lang w:val="en-US" w:eastAsia="de-DE"/>
        </w:rPr>
        <w:t xml:space="preserve"> </w:t>
      </w:r>
      <w:proofErr w:type="gramStart"/>
      <w:r w:rsidRPr="00EA3BB9">
        <w:rPr>
          <w:rFonts w:ascii="Arial" w:eastAsia="Times New Roman" w:hAnsi="Arial" w:cs="Arial"/>
          <w:i/>
          <w:lang w:val="en-GB" w:eastAsia="de-DE"/>
        </w:rPr>
        <w:t>is  only</w:t>
      </w:r>
      <w:proofErr w:type="gramEnd"/>
      <w:r w:rsidRPr="00EA3BB9">
        <w:rPr>
          <w:rFonts w:ascii="Arial" w:eastAsia="Times New Roman" w:hAnsi="Arial" w:cs="Arial"/>
          <w:i/>
          <w:lang w:val="en-GB" w:eastAsia="de-DE"/>
        </w:rPr>
        <w:t xml:space="preserve"> one possible example</w:t>
      </w:r>
      <w:r w:rsidRPr="00114714">
        <w:rPr>
          <w:rFonts w:ascii="Arial" w:eastAsia="Times New Roman" w:hAnsi="Arial" w:cs="Arial"/>
          <w:i/>
          <w:lang w:val="en-US" w:eastAsia="de-DE"/>
        </w:rPr>
        <w:t>.</w:t>
      </w:r>
    </w:p>
    <w:p w:rsidR="009519D8" w:rsidRPr="009519D8" w:rsidRDefault="00EA3BB9" w:rsidP="00EA3BB9">
      <w:pPr>
        <w:jc w:val="both"/>
        <w:rPr>
          <w:rFonts w:ascii="Arial" w:hAnsi="Arial" w:cs="Arial"/>
          <w:lang w:val="en-GB"/>
        </w:rPr>
      </w:pPr>
      <w:r w:rsidRPr="00EA3BB9">
        <w:rPr>
          <w:rFonts w:ascii="Arial" w:eastAsia="Times New Roman" w:hAnsi="Arial" w:cs="Arial"/>
          <w:lang w:val="en-GB" w:eastAsia="de-DE"/>
        </w:rPr>
        <w:t>In the internal relationship the parties are liable, notwithstanding the provisions of this contract, only for damages which have arisen within their operating range.</w:t>
      </w:r>
    </w:p>
    <w:sectPr w:rsidR="009519D8" w:rsidRPr="009519D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AC" w:rsidRDefault="00142EAC" w:rsidP="00E50E0A">
      <w:pPr>
        <w:spacing w:after="0" w:line="240" w:lineRule="auto"/>
      </w:pPr>
      <w:r>
        <w:separator/>
      </w:r>
    </w:p>
  </w:endnote>
  <w:endnote w:type="continuationSeparator" w:id="0">
    <w:p w:rsidR="00142EAC" w:rsidRDefault="00142EAC" w:rsidP="00E5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661551"/>
      <w:docPartObj>
        <w:docPartGallery w:val="Page Numbers (Bottom of Page)"/>
        <w:docPartUnique/>
      </w:docPartObj>
    </w:sdtPr>
    <w:sdtEndPr/>
    <w:sdtContent>
      <w:p w:rsidR="008771EA" w:rsidRDefault="008771EA">
        <w:pPr>
          <w:pStyle w:val="Fuzeile"/>
          <w:jc w:val="center"/>
        </w:pPr>
        <w:r>
          <w:fldChar w:fldCharType="begin"/>
        </w:r>
        <w:r>
          <w:instrText>PAGE   \* MERGEFORMAT</w:instrText>
        </w:r>
        <w:r>
          <w:fldChar w:fldCharType="separate"/>
        </w:r>
        <w:r w:rsidR="00F569A4">
          <w:rPr>
            <w:noProof/>
          </w:rPr>
          <w:t>6</w:t>
        </w:r>
        <w:r>
          <w:fldChar w:fldCharType="end"/>
        </w:r>
      </w:p>
    </w:sdtContent>
  </w:sdt>
  <w:p w:rsidR="008771EA" w:rsidRDefault="008771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AC" w:rsidRDefault="00142EAC" w:rsidP="00E50E0A">
      <w:pPr>
        <w:spacing w:after="0" w:line="240" w:lineRule="auto"/>
      </w:pPr>
      <w:r>
        <w:separator/>
      </w:r>
    </w:p>
  </w:footnote>
  <w:footnote w:type="continuationSeparator" w:id="0">
    <w:p w:rsidR="00142EAC" w:rsidRDefault="00142EAC" w:rsidP="00E50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236"/>
    <w:multiLevelType w:val="hybridMultilevel"/>
    <w:tmpl w:val="BB02AA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D34D9D"/>
    <w:multiLevelType w:val="hybridMultilevel"/>
    <w:tmpl w:val="F44EDB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28F5B23"/>
    <w:multiLevelType w:val="hybridMultilevel"/>
    <w:tmpl w:val="FFF4B77E"/>
    <w:lvl w:ilvl="0" w:tplc="04070015">
      <w:start w:val="1"/>
      <w:numFmt w:val="decimal"/>
      <w:lvlText w:val="(%1)"/>
      <w:lvlJc w:val="left"/>
      <w:pPr>
        <w:ind w:left="720" w:hanging="360"/>
      </w:pPr>
      <w:rPr>
        <w:rFonts w:eastAsia="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3365C97"/>
    <w:multiLevelType w:val="hybridMultilevel"/>
    <w:tmpl w:val="864EE3F0"/>
    <w:lvl w:ilvl="0" w:tplc="7F4AC8B0">
      <w:start w:val="1"/>
      <w:numFmt w:val="decimal"/>
      <w:lvlText w:val="(%1)"/>
      <w:lvlJc w:val="left"/>
      <w:pPr>
        <w:ind w:left="720" w:hanging="36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8FD7C7A"/>
    <w:multiLevelType w:val="hybridMultilevel"/>
    <w:tmpl w:val="4F34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D68F2"/>
    <w:multiLevelType w:val="hybridMultilevel"/>
    <w:tmpl w:val="D9645212"/>
    <w:lvl w:ilvl="0" w:tplc="D08E6D8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FC27CD7"/>
    <w:multiLevelType w:val="hybridMultilevel"/>
    <w:tmpl w:val="621C2A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3BD4EAF"/>
    <w:multiLevelType w:val="hybridMultilevel"/>
    <w:tmpl w:val="CDC23552"/>
    <w:lvl w:ilvl="0" w:tplc="A1048244">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0CD5DEC"/>
    <w:multiLevelType w:val="hybridMultilevel"/>
    <w:tmpl w:val="89AC0D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16A75ED"/>
    <w:multiLevelType w:val="hybridMultilevel"/>
    <w:tmpl w:val="A470E624"/>
    <w:lvl w:ilvl="0" w:tplc="6E62FD44">
      <w:start w:val="1"/>
      <w:numFmt w:val="decimal"/>
      <w:lvlText w:val="(%1)"/>
      <w:lvlJc w:val="left"/>
      <w:pPr>
        <w:ind w:left="1854" w:hanging="360"/>
      </w:pPr>
      <w:rPr>
        <w:rFonts w:eastAsia="Times New Roman"/>
        <w:b w:val="0"/>
        <w:i w:val="0"/>
      </w:rPr>
    </w:lvl>
    <w:lvl w:ilvl="1" w:tplc="04070019">
      <w:start w:val="1"/>
      <w:numFmt w:val="lowerLetter"/>
      <w:lvlText w:val="%2."/>
      <w:lvlJc w:val="left"/>
      <w:pPr>
        <w:ind w:left="2574" w:hanging="360"/>
      </w:p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10">
    <w:nsid w:val="78E252C9"/>
    <w:multiLevelType w:val="hybridMultilevel"/>
    <w:tmpl w:val="FB4A036E"/>
    <w:lvl w:ilvl="0" w:tplc="E6BC3C20">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F0D5DE6"/>
    <w:multiLevelType w:val="hybridMultilevel"/>
    <w:tmpl w:val="0650677E"/>
    <w:lvl w:ilvl="0" w:tplc="B6208B2E">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7"/>
  </w:num>
  <w:num w:numId="8">
    <w:abstractNumId w:val="8"/>
  </w:num>
  <w:num w:numId="9">
    <w:abstractNumId w:val="10"/>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06"/>
    <w:rsid w:val="0000578D"/>
    <w:rsid w:val="0005570B"/>
    <w:rsid w:val="0008332A"/>
    <w:rsid w:val="0008367D"/>
    <w:rsid w:val="00085402"/>
    <w:rsid w:val="000B29C7"/>
    <w:rsid w:val="000B5F5A"/>
    <w:rsid w:val="000C0478"/>
    <w:rsid w:val="000E68CB"/>
    <w:rsid w:val="000E769C"/>
    <w:rsid w:val="000F4F50"/>
    <w:rsid w:val="00106498"/>
    <w:rsid w:val="0011021B"/>
    <w:rsid w:val="00114714"/>
    <w:rsid w:val="001206EA"/>
    <w:rsid w:val="001265C7"/>
    <w:rsid w:val="00131C7D"/>
    <w:rsid w:val="00142EAC"/>
    <w:rsid w:val="00147249"/>
    <w:rsid w:val="001522B4"/>
    <w:rsid w:val="001C2531"/>
    <w:rsid w:val="001C3497"/>
    <w:rsid w:val="001E00FA"/>
    <w:rsid w:val="001E591C"/>
    <w:rsid w:val="0021162E"/>
    <w:rsid w:val="0021644A"/>
    <w:rsid w:val="002500A1"/>
    <w:rsid w:val="00284F57"/>
    <w:rsid w:val="00297D0A"/>
    <w:rsid w:val="002B15CB"/>
    <w:rsid w:val="002C17AF"/>
    <w:rsid w:val="002C199B"/>
    <w:rsid w:val="002D459D"/>
    <w:rsid w:val="003054EF"/>
    <w:rsid w:val="00306C83"/>
    <w:rsid w:val="00312D2B"/>
    <w:rsid w:val="003155FD"/>
    <w:rsid w:val="00324F4A"/>
    <w:rsid w:val="00336EDC"/>
    <w:rsid w:val="00344BEF"/>
    <w:rsid w:val="00355DBD"/>
    <w:rsid w:val="0035629E"/>
    <w:rsid w:val="00364EB5"/>
    <w:rsid w:val="0037306B"/>
    <w:rsid w:val="003B55EB"/>
    <w:rsid w:val="00406576"/>
    <w:rsid w:val="0042446E"/>
    <w:rsid w:val="0046568D"/>
    <w:rsid w:val="00497BAD"/>
    <w:rsid w:val="004B6EFD"/>
    <w:rsid w:val="004C60DB"/>
    <w:rsid w:val="004E2AD0"/>
    <w:rsid w:val="00505947"/>
    <w:rsid w:val="00531711"/>
    <w:rsid w:val="00550A3A"/>
    <w:rsid w:val="0056741D"/>
    <w:rsid w:val="00567CE4"/>
    <w:rsid w:val="005C7153"/>
    <w:rsid w:val="005D2B2E"/>
    <w:rsid w:val="005E229D"/>
    <w:rsid w:val="005F5F53"/>
    <w:rsid w:val="006005B2"/>
    <w:rsid w:val="0060445A"/>
    <w:rsid w:val="00614742"/>
    <w:rsid w:val="006433F4"/>
    <w:rsid w:val="00671E74"/>
    <w:rsid w:val="006B49DD"/>
    <w:rsid w:val="006B5A72"/>
    <w:rsid w:val="006D41EF"/>
    <w:rsid w:val="007302BB"/>
    <w:rsid w:val="00746581"/>
    <w:rsid w:val="0075531B"/>
    <w:rsid w:val="007727A9"/>
    <w:rsid w:val="007916BB"/>
    <w:rsid w:val="007C1922"/>
    <w:rsid w:val="007C2D8F"/>
    <w:rsid w:val="007C4B86"/>
    <w:rsid w:val="007D6F3F"/>
    <w:rsid w:val="007E7447"/>
    <w:rsid w:val="007E7806"/>
    <w:rsid w:val="00801FAF"/>
    <w:rsid w:val="00807163"/>
    <w:rsid w:val="0081051E"/>
    <w:rsid w:val="008136F9"/>
    <w:rsid w:val="00862D94"/>
    <w:rsid w:val="00872D0E"/>
    <w:rsid w:val="0087351F"/>
    <w:rsid w:val="008771EA"/>
    <w:rsid w:val="008A5D46"/>
    <w:rsid w:val="008B39A6"/>
    <w:rsid w:val="008B5D67"/>
    <w:rsid w:val="008C3D2D"/>
    <w:rsid w:val="008C6187"/>
    <w:rsid w:val="008F2ACD"/>
    <w:rsid w:val="008F6EFA"/>
    <w:rsid w:val="009267AF"/>
    <w:rsid w:val="00930491"/>
    <w:rsid w:val="009519D8"/>
    <w:rsid w:val="00964C2C"/>
    <w:rsid w:val="009753CC"/>
    <w:rsid w:val="009F7498"/>
    <w:rsid w:val="00A0074D"/>
    <w:rsid w:val="00A01459"/>
    <w:rsid w:val="00A01EE1"/>
    <w:rsid w:val="00A03C1F"/>
    <w:rsid w:val="00A1469E"/>
    <w:rsid w:val="00A47C89"/>
    <w:rsid w:val="00A96140"/>
    <w:rsid w:val="00AD3804"/>
    <w:rsid w:val="00AE25FD"/>
    <w:rsid w:val="00AF4834"/>
    <w:rsid w:val="00B134CE"/>
    <w:rsid w:val="00B16286"/>
    <w:rsid w:val="00B614E9"/>
    <w:rsid w:val="00B8178E"/>
    <w:rsid w:val="00B92378"/>
    <w:rsid w:val="00BB1DE6"/>
    <w:rsid w:val="00BC485A"/>
    <w:rsid w:val="00BE6722"/>
    <w:rsid w:val="00C15D72"/>
    <w:rsid w:val="00C160BA"/>
    <w:rsid w:val="00C20623"/>
    <w:rsid w:val="00C20D5B"/>
    <w:rsid w:val="00C5072D"/>
    <w:rsid w:val="00C90141"/>
    <w:rsid w:val="00C95AEA"/>
    <w:rsid w:val="00CA3BF9"/>
    <w:rsid w:val="00CC1093"/>
    <w:rsid w:val="00CE297A"/>
    <w:rsid w:val="00CE5371"/>
    <w:rsid w:val="00CF5CCB"/>
    <w:rsid w:val="00D3174D"/>
    <w:rsid w:val="00D37164"/>
    <w:rsid w:val="00D6649F"/>
    <w:rsid w:val="00D724A3"/>
    <w:rsid w:val="00D75DD2"/>
    <w:rsid w:val="00D822CA"/>
    <w:rsid w:val="00DB5716"/>
    <w:rsid w:val="00DC7F23"/>
    <w:rsid w:val="00DE16D0"/>
    <w:rsid w:val="00DF4D4A"/>
    <w:rsid w:val="00E02AD2"/>
    <w:rsid w:val="00E071C8"/>
    <w:rsid w:val="00E3731A"/>
    <w:rsid w:val="00E50E0A"/>
    <w:rsid w:val="00E762E1"/>
    <w:rsid w:val="00E77AC1"/>
    <w:rsid w:val="00E83F10"/>
    <w:rsid w:val="00EA3BB9"/>
    <w:rsid w:val="00EB073B"/>
    <w:rsid w:val="00EB626F"/>
    <w:rsid w:val="00EB7E6A"/>
    <w:rsid w:val="00EC0EDC"/>
    <w:rsid w:val="00ED6C4B"/>
    <w:rsid w:val="00EE1190"/>
    <w:rsid w:val="00F40980"/>
    <w:rsid w:val="00F41CC5"/>
    <w:rsid w:val="00F543C4"/>
    <w:rsid w:val="00F569A4"/>
    <w:rsid w:val="00F56C4C"/>
    <w:rsid w:val="00F617A9"/>
    <w:rsid w:val="00F66185"/>
    <w:rsid w:val="00F858A8"/>
    <w:rsid w:val="00FE2D17"/>
    <w:rsid w:val="00FF1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 w:type="paragraph" w:customStyle="1" w:styleId="Default">
    <w:name w:val="Default"/>
    <w:rsid w:val="002D45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67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rsid w:val="007E7806"/>
    <w:pPr>
      <w:spacing w:line="240" w:lineRule="auto"/>
    </w:pPr>
    <w:rPr>
      <w:rFonts w:ascii="Calibri" w:eastAsia="Times New Roman" w:hAnsi="Calibri" w:cs="Times New Roman"/>
      <w:sz w:val="20"/>
      <w:szCs w:val="20"/>
      <w:lang w:eastAsia="de-DE"/>
    </w:rPr>
  </w:style>
  <w:style w:type="character" w:customStyle="1" w:styleId="KommentartextZchn">
    <w:name w:val="Kommentartext Zchn"/>
    <w:basedOn w:val="Absatz-Standardschriftart"/>
    <w:link w:val="Kommentartext"/>
    <w:uiPriority w:val="99"/>
    <w:semiHidden/>
    <w:rsid w:val="007E7806"/>
    <w:rPr>
      <w:rFonts w:ascii="Calibri" w:eastAsia="Times New Roman" w:hAnsi="Calibri" w:cs="Times New Roman"/>
      <w:sz w:val="20"/>
      <w:szCs w:val="20"/>
      <w:lang w:eastAsia="de-DE"/>
    </w:rPr>
  </w:style>
  <w:style w:type="character" w:styleId="Kommentarzeichen">
    <w:name w:val="annotation reference"/>
    <w:basedOn w:val="Absatz-Standardschriftart"/>
    <w:uiPriority w:val="99"/>
    <w:semiHidden/>
    <w:unhideWhenUsed/>
    <w:qFormat/>
    <w:rsid w:val="007E7806"/>
    <w:rPr>
      <w:sz w:val="16"/>
      <w:szCs w:val="16"/>
    </w:rPr>
  </w:style>
  <w:style w:type="paragraph" w:styleId="Sprechblasentext">
    <w:name w:val="Balloon Text"/>
    <w:basedOn w:val="Standard"/>
    <w:link w:val="SprechblasentextZchn"/>
    <w:uiPriority w:val="99"/>
    <w:semiHidden/>
    <w:unhideWhenUsed/>
    <w:rsid w:val="007E78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780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95AEA"/>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C95AEA"/>
    <w:rPr>
      <w:rFonts w:ascii="Calibri" w:eastAsia="Times New Roman" w:hAnsi="Calibri" w:cs="Times New Roman"/>
      <w:b/>
      <w:bCs/>
      <w:sz w:val="20"/>
      <w:szCs w:val="20"/>
      <w:lang w:eastAsia="de-DE"/>
    </w:rPr>
  </w:style>
  <w:style w:type="paragraph" w:styleId="Listenabsatz">
    <w:name w:val="List Paragraph"/>
    <w:basedOn w:val="Standard"/>
    <w:uiPriority w:val="34"/>
    <w:qFormat/>
    <w:rsid w:val="007C1922"/>
    <w:pPr>
      <w:ind w:left="720"/>
      <w:contextualSpacing/>
    </w:pPr>
  </w:style>
  <w:style w:type="paragraph" w:styleId="Kopfzeile">
    <w:name w:val="header"/>
    <w:basedOn w:val="Standard"/>
    <w:link w:val="KopfzeileZchn"/>
    <w:uiPriority w:val="99"/>
    <w:unhideWhenUsed/>
    <w:rsid w:val="00E50E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0E0A"/>
  </w:style>
  <w:style w:type="paragraph" w:styleId="Fuzeile">
    <w:name w:val="footer"/>
    <w:basedOn w:val="Standard"/>
    <w:link w:val="FuzeileZchn"/>
    <w:uiPriority w:val="99"/>
    <w:unhideWhenUsed/>
    <w:rsid w:val="00E50E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0E0A"/>
  </w:style>
  <w:style w:type="paragraph" w:customStyle="1" w:styleId="Default">
    <w:name w:val="Default"/>
    <w:rsid w:val="002D45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5058">
      <w:bodyDiv w:val="1"/>
      <w:marLeft w:val="0"/>
      <w:marRight w:val="0"/>
      <w:marTop w:val="0"/>
      <w:marBottom w:val="0"/>
      <w:divBdr>
        <w:top w:val="none" w:sz="0" w:space="0" w:color="auto"/>
        <w:left w:val="none" w:sz="0" w:space="0" w:color="auto"/>
        <w:bottom w:val="none" w:sz="0" w:space="0" w:color="auto"/>
        <w:right w:val="none" w:sz="0" w:space="0" w:color="auto"/>
      </w:divBdr>
    </w:div>
    <w:div w:id="596865406">
      <w:bodyDiv w:val="1"/>
      <w:marLeft w:val="0"/>
      <w:marRight w:val="0"/>
      <w:marTop w:val="0"/>
      <w:marBottom w:val="0"/>
      <w:divBdr>
        <w:top w:val="none" w:sz="0" w:space="0" w:color="auto"/>
        <w:left w:val="none" w:sz="0" w:space="0" w:color="auto"/>
        <w:bottom w:val="none" w:sz="0" w:space="0" w:color="auto"/>
        <w:right w:val="none" w:sz="0" w:space="0" w:color="auto"/>
      </w:divBdr>
    </w:div>
    <w:div w:id="597182396">
      <w:bodyDiv w:val="1"/>
      <w:marLeft w:val="0"/>
      <w:marRight w:val="0"/>
      <w:marTop w:val="0"/>
      <w:marBottom w:val="0"/>
      <w:divBdr>
        <w:top w:val="none" w:sz="0" w:space="0" w:color="auto"/>
        <w:left w:val="none" w:sz="0" w:space="0" w:color="auto"/>
        <w:bottom w:val="none" w:sz="0" w:space="0" w:color="auto"/>
        <w:right w:val="none" w:sz="0" w:space="0" w:color="auto"/>
      </w:divBdr>
      <w:divsChild>
        <w:div w:id="2072339722">
          <w:marLeft w:val="0"/>
          <w:marRight w:val="0"/>
          <w:marTop w:val="0"/>
          <w:marBottom w:val="0"/>
          <w:divBdr>
            <w:top w:val="none" w:sz="0" w:space="0" w:color="auto"/>
            <w:left w:val="none" w:sz="0" w:space="0" w:color="auto"/>
            <w:bottom w:val="none" w:sz="0" w:space="0" w:color="auto"/>
            <w:right w:val="none" w:sz="0" w:space="0" w:color="auto"/>
          </w:divBdr>
        </w:div>
        <w:div w:id="1691105979">
          <w:marLeft w:val="0"/>
          <w:marRight w:val="0"/>
          <w:marTop w:val="0"/>
          <w:marBottom w:val="0"/>
          <w:divBdr>
            <w:top w:val="none" w:sz="0" w:space="0" w:color="auto"/>
            <w:left w:val="none" w:sz="0" w:space="0" w:color="auto"/>
            <w:bottom w:val="none" w:sz="0" w:space="0" w:color="auto"/>
            <w:right w:val="none" w:sz="0" w:space="0" w:color="auto"/>
          </w:divBdr>
        </w:div>
      </w:divsChild>
    </w:div>
    <w:div w:id="683626189">
      <w:bodyDiv w:val="1"/>
      <w:marLeft w:val="0"/>
      <w:marRight w:val="0"/>
      <w:marTop w:val="0"/>
      <w:marBottom w:val="0"/>
      <w:divBdr>
        <w:top w:val="none" w:sz="0" w:space="0" w:color="auto"/>
        <w:left w:val="none" w:sz="0" w:space="0" w:color="auto"/>
        <w:bottom w:val="none" w:sz="0" w:space="0" w:color="auto"/>
        <w:right w:val="none" w:sz="0" w:space="0" w:color="auto"/>
      </w:divBdr>
      <w:divsChild>
        <w:div w:id="1279138461">
          <w:marLeft w:val="0"/>
          <w:marRight w:val="0"/>
          <w:marTop w:val="0"/>
          <w:marBottom w:val="0"/>
          <w:divBdr>
            <w:top w:val="none" w:sz="0" w:space="0" w:color="auto"/>
            <w:left w:val="none" w:sz="0" w:space="0" w:color="auto"/>
            <w:bottom w:val="none" w:sz="0" w:space="0" w:color="auto"/>
            <w:right w:val="none" w:sz="0" w:space="0" w:color="auto"/>
          </w:divBdr>
        </w:div>
        <w:div w:id="228347297">
          <w:marLeft w:val="0"/>
          <w:marRight w:val="0"/>
          <w:marTop w:val="0"/>
          <w:marBottom w:val="0"/>
          <w:divBdr>
            <w:top w:val="none" w:sz="0" w:space="0" w:color="auto"/>
            <w:left w:val="none" w:sz="0" w:space="0" w:color="auto"/>
            <w:bottom w:val="none" w:sz="0" w:space="0" w:color="auto"/>
            <w:right w:val="none" w:sz="0" w:space="0" w:color="auto"/>
          </w:divBdr>
        </w:div>
      </w:divsChild>
    </w:div>
    <w:div w:id="778717136">
      <w:bodyDiv w:val="1"/>
      <w:marLeft w:val="0"/>
      <w:marRight w:val="0"/>
      <w:marTop w:val="0"/>
      <w:marBottom w:val="0"/>
      <w:divBdr>
        <w:top w:val="none" w:sz="0" w:space="0" w:color="auto"/>
        <w:left w:val="none" w:sz="0" w:space="0" w:color="auto"/>
        <w:bottom w:val="none" w:sz="0" w:space="0" w:color="auto"/>
        <w:right w:val="none" w:sz="0" w:space="0" w:color="auto"/>
      </w:divBdr>
    </w:div>
    <w:div w:id="886911499">
      <w:bodyDiv w:val="1"/>
      <w:marLeft w:val="0"/>
      <w:marRight w:val="0"/>
      <w:marTop w:val="0"/>
      <w:marBottom w:val="0"/>
      <w:divBdr>
        <w:top w:val="none" w:sz="0" w:space="0" w:color="auto"/>
        <w:left w:val="none" w:sz="0" w:space="0" w:color="auto"/>
        <w:bottom w:val="none" w:sz="0" w:space="0" w:color="auto"/>
        <w:right w:val="none" w:sz="0" w:space="0" w:color="auto"/>
      </w:divBdr>
    </w:div>
    <w:div w:id="978612603">
      <w:bodyDiv w:val="1"/>
      <w:marLeft w:val="0"/>
      <w:marRight w:val="0"/>
      <w:marTop w:val="0"/>
      <w:marBottom w:val="0"/>
      <w:divBdr>
        <w:top w:val="none" w:sz="0" w:space="0" w:color="auto"/>
        <w:left w:val="none" w:sz="0" w:space="0" w:color="auto"/>
        <w:bottom w:val="none" w:sz="0" w:space="0" w:color="auto"/>
        <w:right w:val="none" w:sz="0" w:space="0" w:color="auto"/>
      </w:divBdr>
    </w:div>
    <w:div w:id="995567886">
      <w:bodyDiv w:val="1"/>
      <w:marLeft w:val="0"/>
      <w:marRight w:val="0"/>
      <w:marTop w:val="0"/>
      <w:marBottom w:val="0"/>
      <w:divBdr>
        <w:top w:val="none" w:sz="0" w:space="0" w:color="auto"/>
        <w:left w:val="none" w:sz="0" w:space="0" w:color="auto"/>
        <w:bottom w:val="none" w:sz="0" w:space="0" w:color="auto"/>
        <w:right w:val="none" w:sz="0" w:space="0" w:color="auto"/>
      </w:divBdr>
    </w:div>
    <w:div w:id="1390302904">
      <w:bodyDiv w:val="1"/>
      <w:marLeft w:val="0"/>
      <w:marRight w:val="0"/>
      <w:marTop w:val="0"/>
      <w:marBottom w:val="0"/>
      <w:divBdr>
        <w:top w:val="none" w:sz="0" w:space="0" w:color="auto"/>
        <w:left w:val="none" w:sz="0" w:space="0" w:color="auto"/>
        <w:bottom w:val="none" w:sz="0" w:space="0" w:color="auto"/>
        <w:right w:val="none" w:sz="0" w:space="0" w:color="auto"/>
      </w:divBdr>
    </w:div>
    <w:div w:id="1405294790">
      <w:bodyDiv w:val="1"/>
      <w:marLeft w:val="0"/>
      <w:marRight w:val="0"/>
      <w:marTop w:val="0"/>
      <w:marBottom w:val="0"/>
      <w:divBdr>
        <w:top w:val="none" w:sz="0" w:space="0" w:color="auto"/>
        <w:left w:val="none" w:sz="0" w:space="0" w:color="auto"/>
        <w:bottom w:val="none" w:sz="0" w:space="0" w:color="auto"/>
        <w:right w:val="none" w:sz="0" w:space="0" w:color="auto"/>
      </w:divBdr>
    </w:div>
    <w:div w:id="1410418175">
      <w:bodyDiv w:val="1"/>
      <w:marLeft w:val="0"/>
      <w:marRight w:val="0"/>
      <w:marTop w:val="0"/>
      <w:marBottom w:val="0"/>
      <w:divBdr>
        <w:top w:val="none" w:sz="0" w:space="0" w:color="auto"/>
        <w:left w:val="none" w:sz="0" w:space="0" w:color="auto"/>
        <w:bottom w:val="none" w:sz="0" w:space="0" w:color="auto"/>
        <w:right w:val="none" w:sz="0" w:space="0" w:color="auto"/>
      </w:divBdr>
    </w:div>
    <w:div w:id="1435204170">
      <w:bodyDiv w:val="1"/>
      <w:marLeft w:val="0"/>
      <w:marRight w:val="0"/>
      <w:marTop w:val="0"/>
      <w:marBottom w:val="0"/>
      <w:divBdr>
        <w:top w:val="none" w:sz="0" w:space="0" w:color="auto"/>
        <w:left w:val="none" w:sz="0" w:space="0" w:color="auto"/>
        <w:bottom w:val="none" w:sz="0" w:space="0" w:color="auto"/>
        <w:right w:val="none" w:sz="0" w:space="0" w:color="auto"/>
      </w:divBdr>
    </w:div>
    <w:div w:id="2063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D3904-D148-4EB8-9F7B-B1AF2264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1916</Words>
  <Characters>12078</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LfDI BW</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Wilhelm</dc:creator>
  <cp:lastModifiedBy>Herr Barner</cp:lastModifiedBy>
  <cp:revision>2</cp:revision>
  <cp:lastPrinted>2019-05-10T15:53:00Z</cp:lastPrinted>
  <dcterms:created xsi:type="dcterms:W3CDTF">2019-12-05T07:23:00Z</dcterms:created>
  <dcterms:modified xsi:type="dcterms:W3CDTF">2019-12-05T07:23:00Z</dcterms:modified>
</cp:coreProperties>
</file>